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43B9" w14:textId="7BE160AA" w:rsidR="00590063" w:rsidRDefault="00590063" w:rsidP="000E2BAC">
      <w:pPr>
        <w:jc w:val="right"/>
      </w:pPr>
      <w:r>
        <w:tab/>
      </w:r>
      <w:r>
        <w:tab/>
      </w:r>
      <w:r>
        <w:tab/>
      </w:r>
      <w:r>
        <w:tab/>
      </w:r>
      <w:r>
        <w:tab/>
      </w:r>
      <w:r>
        <w:tab/>
      </w:r>
      <w:r>
        <w:tab/>
      </w:r>
      <w:r>
        <w:tab/>
        <w:t>Rodewald Consulting Limited</w:t>
      </w:r>
    </w:p>
    <w:p w14:paraId="077FC616" w14:textId="6BD90DCF" w:rsidR="00590063" w:rsidRDefault="0074699B" w:rsidP="000E2BAC">
      <w:pPr>
        <w:jc w:val="right"/>
      </w:pPr>
      <w:r>
        <w:rPr>
          <w:noProof/>
          <w:lang w:eastAsia="en-NZ"/>
        </w:rPr>
        <w:drawing>
          <wp:anchor distT="0" distB="0" distL="114300" distR="114300" simplePos="0" relativeHeight="251659264" behindDoc="1" locked="0" layoutInCell="1" allowOverlap="1" wp14:anchorId="00F39D83" wp14:editId="1CEE5FDE">
            <wp:simplePos x="0" y="0"/>
            <wp:positionH relativeFrom="column">
              <wp:posOffset>0</wp:posOffset>
            </wp:positionH>
            <wp:positionV relativeFrom="page">
              <wp:posOffset>800735</wp:posOffset>
            </wp:positionV>
            <wp:extent cx="809625" cy="889000"/>
            <wp:effectExtent l="0" t="0" r="9525" b="6350"/>
            <wp:wrapNone/>
            <wp:docPr id="4" name="Picture 4" descr="D:\Users\Carol.Cullen\AppData\Local\Microsoft\Windows\Temporary Internet Files\Content.Outlook\QD379ITC\logo for 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rol.Cullen\AppData\Local\Microsoft\Windows\Temporary Internet Files\Content.Outlook\QD379ITC\logo for m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9000"/>
                    </a:xfrm>
                    <a:prstGeom prst="rect">
                      <a:avLst/>
                    </a:prstGeom>
                    <a:noFill/>
                    <a:ln>
                      <a:noFill/>
                    </a:ln>
                  </pic:spPr>
                </pic:pic>
              </a:graphicData>
            </a:graphic>
          </wp:anchor>
        </w:drawing>
      </w:r>
      <w:r w:rsidR="00590063">
        <w:tab/>
      </w:r>
      <w:r w:rsidR="00590063">
        <w:tab/>
      </w:r>
      <w:r w:rsidR="00590063">
        <w:tab/>
      </w:r>
      <w:r w:rsidR="00590063">
        <w:tab/>
        <w:t>P O Box 15543</w:t>
      </w:r>
    </w:p>
    <w:p w14:paraId="4BDEDE1B" w14:textId="6CF2C77C" w:rsidR="00590063" w:rsidRDefault="00590063" w:rsidP="000E2BAC">
      <w:pPr>
        <w:jc w:val="right"/>
      </w:pPr>
      <w:r>
        <w:tab/>
      </w:r>
      <w:r>
        <w:tab/>
      </w:r>
      <w:r>
        <w:tab/>
      </w:r>
      <w:r>
        <w:tab/>
        <w:t>Tauranga 3144</w:t>
      </w:r>
    </w:p>
    <w:p w14:paraId="3FFBA0C7" w14:textId="77777777" w:rsidR="00590063" w:rsidRDefault="00590063" w:rsidP="000E2BAC">
      <w:pPr>
        <w:jc w:val="right"/>
      </w:pPr>
      <w:r>
        <w:tab/>
      </w:r>
      <w:r>
        <w:tab/>
      </w:r>
      <w:r>
        <w:tab/>
      </w:r>
      <w:r>
        <w:tab/>
        <w:t xml:space="preserve">Phone: 021 227 7408 </w:t>
      </w:r>
    </w:p>
    <w:p w14:paraId="3353CC82" w14:textId="77777777" w:rsidR="00590063" w:rsidRDefault="00590063" w:rsidP="00353974">
      <w:pPr>
        <w:jc w:val="right"/>
      </w:pPr>
      <w:r>
        <w:tab/>
      </w:r>
      <w:r>
        <w:tab/>
      </w:r>
      <w:r>
        <w:tab/>
      </w:r>
      <w:r>
        <w:tab/>
        <w:t>E-Mail: tomr@rodewaldconsulting.co.nz</w:t>
      </w:r>
    </w:p>
    <w:p w14:paraId="30D96561" w14:textId="77777777" w:rsidR="00590063" w:rsidRDefault="00590063" w:rsidP="00353974">
      <w:pPr>
        <w:jc w:val="right"/>
      </w:pPr>
    </w:p>
    <w:p w14:paraId="1F12FF06" w14:textId="77777777" w:rsidR="00590063" w:rsidRDefault="00590063" w:rsidP="003547B9">
      <w:pPr>
        <w:jc w:val="right"/>
      </w:pPr>
      <w:r>
        <w:t>--------------------------------------------------------------------------------------------------------------------------------------</w:t>
      </w:r>
    </w:p>
    <w:p w14:paraId="36CE5947" w14:textId="77777777" w:rsidR="00590063" w:rsidRDefault="00590063" w:rsidP="001E7B16"/>
    <w:p w14:paraId="140D8907" w14:textId="3B5AAF2D" w:rsidR="0074699B" w:rsidRDefault="0074699B" w:rsidP="0074699B">
      <w:pPr>
        <w:jc w:val="center"/>
        <w:rPr>
          <w:rFonts w:ascii="Calibri" w:hAnsi="Calibri"/>
          <w:b/>
          <w:sz w:val="28"/>
        </w:rPr>
      </w:pPr>
      <w:r w:rsidRPr="00E97AF9">
        <w:rPr>
          <w:rFonts w:ascii="Calibri" w:hAnsi="Calibri"/>
          <w:b/>
          <w:sz w:val="28"/>
        </w:rPr>
        <w:t xml:space="preserve">Receiver’s </w:t>
      </w:r>
      <w:r>
        <w:rPr>
          <w:rFonts w:ascii="Calibri" w:hAnsi="Calibri"/>
          <w:b/>
          <w:sz w:val="28"/>
        </w:rPr>
        <w:t>Final</w:t>
      </w:r>
      <w:r w:rsidRPr="00E97AF9">
        <w:rPr>
          <w:rFonts w:ascii="Calibri" w:hAnsi="Calibri"/>
          <w:b/>
          <w:sz w:val="28"/>
        </w:rPr>
        <w:t xml:space="preserve"> Report on the State of Affairs</w:t>
      </w:r>
      <w:r>
        <w:rPr>
          <w:rFonts w:ascii="Calibri" w:hAnsi="Calibri"/>
          <w:b/>
          <w:sz w:val="28"/>
        </w:rPr>
        <w:t xml:space="preserve"> of</w:t>
      </w:r>
    </w:p>
    <w:p w14:paraId="664E80AC" w14:textId="77777777" w:rsidR="0074699B" w:rsidRDefault="0074699B" w:rsidP="0074699B">
      <w:pPr>
        <w:jc w:val="center"/>
        <w:rPr>
          <w:rFonts w:ascii="Calibri" w:hAnsi="Calibri"/>
          <w:b/>
          <w:sz w:val="28"/>
        </w:rPr>
      </w:pPr>
      <w:r w:rsidRPr="004202DC">
        <w:rPr>
          <w:rFonts w:ascii="Calibri" w:hAnsi="Calibri"/>
          <w:b/>
          <w:noProof/>
          <w:sz w:val="28"/>
          <w:szCs w:val="28"/>
        </w:rPr>
        <w:t>Inforest Logging Limited</w:t>
      </w:r>
      <w:r>
        <w:rPr>
          <w:rFonts w:ascii="Calibri" w:hAnsi="Calibri"/>
          <w:b/>
          <w:noProof/>
          <w:sz w:val="28"/>
          <w:szCs w:val="28"/>
        </w:rPr>
        <w:t xml:space="preserve"> </w:t>
      </w:r>
      <w:r w:rsidRPr="004202DC">
        <w:rPr>
          <w:rFonts w:ascii="Calibri" w:hAnsi="Calibri"/>
          <w:b/>
          <w:noProof/>
          <w:sz w:val="28"/>
          <w:szCs w:val="28"/>
        </w:rPr>
        <w:t>(In Receivership)</w:t>
      </w:r>
      <w:r w:rsidRPr="00E97AF9">
        <w:rPr>
          <w:rFonts w:ascii="Calibri" w:hAnsi="Calibri"/>
          <w:b/>
          <w:sz w:val="28"/>
        </w:rPr>
        <w:t xml:space="preserve"> ‘the company’</w:t>
      </w:r>
    </w:p>
    <w:p w14:paraId="6CAB29FD" w14:textId="77777777" w:rsidR="0074699B" w:rsidRPr="00963855" w:rsidRDefault="0074699B" w:rsidP="0074699B">
      <w:pPr>
        <w:pStyle w:val="Default"/>
        <w:jc w:val="center"/>
      </w:pPr>
      <w:r>
        <w:rPr>
          <w:b/>
          <w:sz w:val="28"/>
        </w:rPr>
        <w:t xml:space="preserve">and </w:t>
      </w:r>
      <w:r w:rsidRPr="00963855">
        <w:rPr>
          <w:b/>
          <w:noProof/>
          <w:sz w:val="28"/>
          <w:szCs w:val="28"/>
        </w:rPr>
        <w:t>Murray William Raynel</w:t>
      </w:r>
      <w:r>
        <w:rPr>
          <w:b/>
          <w:noProof/>
          <w:sz w:val="28"/>
          <w:szCs w:val="28"/>
        </w:rPr>
        <w:t xml:space="preserve"> (In Receivership) ‘the individual’</w:t>
      </w:r>
    </w:p>
    <w:p w14:paraId="2543D94D" w14:textId="62257E2A" w:rsidR="00590063" w:rsidRPr="00035826" w:rsidRDefault="00590063" w:rsidP="00CD5044">
      <w:pPr>
        <w:jc w:val="center"/>
        <w:rPr>
          <w:rFonts w:ascii="Calibri" w:hAnsi="Calibri"/>
          <w:b/>
          <w:i/>
          <w:sz w:val="28"/>
          <w:szCs w:val="28"/>
        </w:rPr>
      </w:pPr>
      <w:r w:rsidRPr="00035826">
        <w:rPr>
          <w:rFonts w:ascii="Calibri" w:hAnsi="Calibri"/>
          <w:b/>
          <w:sz w:val="28"/>
          <w:szCs w:val="28"/>
        </w:rPr>
        <w:t xml:space="preserve">as at </w:t>
      </w:r>
      <w:r w:rsidR="0074699B">
        <w:rPr>
          <w:rFonts w:ascii="Calibri" w:hAnsi="Calibri"/>
          <w:b/>
          <w:sz w:val="28"/>
          <w:szCs w:val="28"/>
        </w:rPr>
        <w:t>7 December</w:t>
      </w:r>
      <w:r>
        <w:rPr>
          <w:rFonts w:ascii="Calibri" w:hAnsi="Calibri"/>
          <w:b/>
          <w:sz w:val="28"/>
          <w:szCs w:val="28"/>
        </w:rPr>
        <w:t xml:space="preserve"> 2020</w:t>
      </w:r>
    </w:p>
    <w:p w14:paraId="36F43704" w14:textId="77777777" w:rsidR="00590063" w:rsidRPr="007F70B2" w:rsidRDefault="00590063" w:rsidP="00035826">
      <w:pPr>
        <w:jc w:val="both"/>
        <w:rPr>
          <w:rFonts w:ascii="Calibri" w:hAnsi="Calibri"/>
        </w:rPr>
      </w:pPr>
    </w:p>
    <w:p w14:paraId="51EF5856" w14:textId="4EA2B050" w:rsidR="00590063" w:rsidRDefault="00590063" w:rsidP="00035826">
      <w:pPr>
        <w:pStyle w:val="Heading1"/>
        <w:spacing w:after="0"/>
        <w:rPr>
          <w:rFonts w:ascii="Calibri" w:hAnsi="Calibri"/>
          <w:noProof/>
        </w:rPr>
      </w:pPr>
      <w:r w:rsidRPr="007F70B2">
        <w:rPr>
          <w:rFonts w:ascii="Calibri" w:hAnsi="Calibri"/>
        </w:rPr>
        <w:t xml:space="preserve">Company Number: </w:t>
      </w:r>
      <w:r w:rsidR="00CD5044">
        <w:rPr>
          <w:rFonts w:ascii="Calibri" w:hAnsi="Calibri"/>
        </w:rPr>
        <w:tab/>
      </w:r>
      <w:r w:rsidRPr="00D86854">
        <w:rPr>
          <w:rFonts w:ascii="Calibri" w:hAnsi="Calibri"/>
          <w:noProof/>
        </w:rPr>
        <w:t>6293027</w:t>
      </w:r>
    </w:p>
    <w:p w14:paraId="76956983" w14:textId="38F12456" w:rsidR="00CD5044" w:rsidRPr="00CD5044" w:rsidRDefault="00CD5044" w:rsidP="00CD5044">
      <w:pPr>
        <w:rPr>
          <w:rFonts w:ascii="Calibri" w:eastAsia="Times New Roman" w:hAnsi="Calibri" w:cs="Times New Roman"/>
          <w:b/>
          <w:szCs w:val="20"/>
          <w:lang w:val="en-AU"/>
        </w:rPr>
      </w:pPr>
      <w:r w:rsidRPr="00CD5044">
        <w:rPr>
          <w:b/>
          <w:bCs/>
          <w:lang w:val="en-AU"/>
        </w:rPr>
        <w:t>NZBN Number:</w:t>
      </w:r>
      <w:r w:rsidRPr="00CD5044">
        <w:rPr>
          <w:b/>
          <w:bCs/>
          <w:lang w:val="en-AU"/>
        </w:rPr>
        <w:tab/>
      </w:r>
      <w:r>
        <w:rPr>
          <w:rFonts w:ascii="Calibri" w:eastAsia="Times New Roman" w:hAnsi="Calibri" w:cs="Times New Roman"/>
          <w:b/>
          <w:szCs w:val="20"/>
          <w:lang w:val="en-AU"/>
        </w:rPr>
        <w:tab/>
        <w:t>9429046154668</w:t>
      </w:r>
      <w:r w:rsidRPr="00CD5044">
        <w:rPr>
          <w:rFonts w:ascii="Calibri" w:eastAsia="Times New Roman" w:hAnsi="Calibri" w:cs="Times New Roman"/>
          <w:b/>
          <w:szCs w:val="20"/>
          <w:lang w:val="en-AU"/>
        </w:rPr>
        <w:tab/>
      </w:r>
    </w:p>
    <w:p w14:paraId="661CCACF" w14:textId="77777777" w:rsidR="00590063" w:rsidRPr="007F70B2" w:rsidRDefault="00590063" w:rsidP="00035826">
      <w:pPr>
        <w:pStyle w:val="Heading1"/>
        <w:spacing w:after="0"/>
        <w:rPr>
          <w:rFonts w:ascii="Calibri" w:hAnsi="Calibri"/>
        </w:rPr>
      </w:pPr>
    </w:p>
    <w:p w14:paraId="799D52CB" w14:textId="77777777" w:rsidR="00590063" w:rsidRPr="007F70B2" w:rsidRDefault="00590063" w:rsidP="00035826">
      <w:pPr>
        <w:pStyle w:val="Heading1"/>
        <w:spacing w:after="0"/>
        <w:rPr>
          <w:rFonts w:ascii="Calibri" w:hAnsi="Calibri"/>
        </w:rPr>
      </w:pPr>
      <w:r w:rsidRPr="007F70B2">
        <w:rPr>
          <w:rFonts w:ascii="Calibri" w:hAnsi="Calibri"/>
        </w:rPr>
        <w:t>Introduction</w:t>
      </w:r>
    </w:p>
    <w:p w14:paraId="237E2FA8" w14:textId="77777777" w:rsidR="00590063" w:rsidRPr="007F70B2" w:rsidRDefault="00590063" w:rsidP="00035826">
      <w:pPr>
        <w:jc w:val="both"/>
        <w:rPr>
          <w:rFonts w:ascii="Calibri" w:hAnsi="Calibri"/>
        </w:rPr>
      </w:pPr>
    </w:p>
    <w:p w14:paraId="4B1CB42B" w14:textId="77777777" w:rsidR="00CD5044" w:rsidRDefault="00CD5044" w:rsidP="00CD5044">
      <w:pPr>
        <w:spacing w:after="240"/>
        <w:jc w:val="both"/>
        <w:rPr>
          <w:rFonts w:ascii="Calibri" w:hAnsi="Calibri"/>
        </w:rPr>
      </w:pPr>
      <w:r w:rsidRPr="00963855">
        <w:rPr>
          <w:rFonts w:ascii="Calibri" w:hAnsi="Calibri"/>
        </w:rPr>
        <w:t xml:space="preserve">Thomas Lee Rodewald </w:t>
      </w:r>
      <w:r w:rsidRPr="00E97AF9">
        <w:rPr>
          <w:rFonts w:ascii="Calibri" w:hAnsi="Calibri"/>
        </w:rPr>
        <w:t xml:space="preserve">was appointed as Receiver and Manager of the above company on </w:t>
      </w:r>
      <w:r>
        <w:rPr>
          <w:rFonts w:ascii="Calibri" w:hAnsi="Calibri"/>
        </w:rPr>
        <w:t>the 27</w:t>
      </w:r>
      <w:r w:rsidRPr="003B7E46">
        <w:rPr>
          <w:rFonts w:ascii="Calibri" w:hAnsi="Calibri"/>
          <w:vertAlign w:val="superscript"/>
        </w:rPr>
        <w:t>th</w:t>
      </w:r>
      <w:r>
        <w:rPr>
          <w:rFonts w:ascii="Calibri" w:hAnsi="Calibri"/>
        </w:rPr>
        <w:t xml:space="preserve"> day of May 2020</w:t>
      </w:r>
      <w:r w:rsidRPr="00E97AF9">
        <w:rPr>
          <w:rFonts w:ascii="Calibri" w:hAnsi="Calibri"/>
        </w:rPr>
        <w:t xml:space="preserve"> under the powers contained in </w:t>
      </w:r>
      <w:r>
        <w:rPr>
          <w:rFonts w:ascii="Calibri" w:hAnsi="Calibri"/>
        </w:rPr>
        <w:t>instruments dated</w:t>
      </w:r>
      <w:r w:rsidRPr="00E97AF9">
        <w:rPr>
          <w:rFonts w:ascii="Calibri" w:hAnsi="Calibri"/>
        </w:rPr>
        <w:t xml:space="preserve"> </w:t>
      </w:r>
      <w:r>
        <w:rPr>
          <w:rFonts w:ascii="Calibri" w:hAnsi="Calibri"/>
        </w:rPr>
        <w:t>28 March 2017 and 13 September 2019</w:t>
      </w:r>
      <w:r w:rsidRPr="00E97AF9">
        <w:rPr>
          <w:rFonts w:ascii="Calibri" w:hAnsi="Calibri"/>
        </w:rPr>
        <w:t xml:space="preserve"> which property consists of </w:t>
      </w:r>
      <w:r>
        <w:rPr>
          <w:rFonts w:ascii="Calibri" w:hAnsi="Calibri"/>
        </w:rPr>
        <w:t>all present and after acquired property.</w:t>
      </w:r>
    </w:p>
    <w:p w14:paraId="2738B71B" w14:textId="77777777" w:rsidR="00CD5044" w:rsidRDefault="00CD5044" w:rsidP="00CD5044">
      <w:pPr>
        <w:spacing w:after="240"/>
        <w:jc w:val="both"/>
        <w:rPr>
          <w:rFonts w:ascii="Calibri" w:hAnsi="Calibri"/>
        </w:rPr>
      </w:pPr>
      <w:r>
        <w:rPr>
          <w:rFonts w:ascii="Calibri" w:hAnsi="Calibri"/>
        </w:rPr>
        <w:t>Thomas Lee Rodewald was also appointed as Receiver and Manager of Murray William Raynel on the same date.</w:t>
      </w:r>
    </w:p>
    <w:p w14:paraId="45D54659" w14:textId="77777777" w:rsidR="00CD5044" w:rsidRPr="00CD781D" w:rsidRDefault="00CD5044" w:rsidP="00CD5044">
      <w:pPr>
        <w:spacing w:after="240"/>
        <w:jc w:val="both"/>
        <w:rPr>
          <w:rFonts w:ascii="Calibri" w:hAnsi="Calibri"/>
        </w:rPr>
      </w:pPr>
      <w:r w:rsidRPr="00CD781D">
        <w:rPr>
          <w:rFonts w:ascii="Calibri" w:hAnsi="Calibri"/>
        </w:rPr>
        <w:t>At the time of our appointment the company was also in liquidation.  This liquidation was terminated by the High Court in Rotorua on 4 June 2020.</w:t>
      </w:r>
    </w:p>
    <w:p w14:paraId="31F670B9" w14:textId="646BF6CD" w:rsidR="00590063" w:rsidRPr="007F70B2" w:rsidRDefault="00590063" w:rsidP="00035826">
      <w:pPr>
        <w:jc w:val="both"/>
        <w:rPr>
          <w:rFonts w:ascii="Calibri" w:hAnsi="Calibri"/>
        </w:rPr>
      </w:pPr>
      <w:r w:rsidRPr="007F70B2">
        <w:rPr>
          <w:rFonts w:ascii="Calibri" w:hAnsi="Calibri"/>
        </w:rPr>
        <w:t>We set out below our final report on the state of the affairs of the above</w:t>
      </w:r>
      <w:r w:rsidR="0074699B">
        <w:rPr>
          <w:rFonts w:ascii="Calibri" w:hAnsi="Calibri"/>
        </w:rPr>
        <w:t>-</w:t>
      </w:r>
      <w:r w:rsidRPr="007F70B2">
        <w:rPr>
          <w:rFonts w:ascii="Calibri" w:hAnsi="Calibri"/>
        </w:rPr>
        <w:t>named company as required by section 24 of the Receivership Act 1993.</w:t>
      </w:r>
    </w:p>
    <w:p w14:paraId="564F3A34" w14:textId="77777777" w:rsidR="00590063" w:rsidRDefault="00590063" w:rsidP="00035826">
      <w:pPr>
        <w:jc w:val="both"/>
        <w:rPr>
          <w:rFonts w:ascii="Calibri" w:hAnsi="Calibri"/>
          <w:b/>
        </w:rPr>
      </w:pPr>
    </w:p>
    <w:p w14:paraId="3878C44B" w14:textId="77777777" w:rsidR="00590063" w:rsidRPr="0088411C" w:rsidRDefault="00590063" w:rsidP="00754059">
      <w:pPr>
        <w:jc w:val="both"/>
        <w:rPr>
          <w:rFonts w:ascii="Calibri" w:hAnsi="Calibri"/>
          <w:b/>
          <w:i/>
        </w:rPr>
      </w:pPr>
      <w:r w:rsidRPr="0088411C">
        <w:rPr>
          <w:rFonts w:ascii="Calibri" w:hAnsi="Calibri"/>
          <w:b/>
          <w:i/>
        </w:rPr>
        <w:t>Disclaimer</w:t>
      </w:r>
    </w:p>
    <w:p w14:paraId="0C0F3E33" w14:textId="77777777" w:rsidR="00590063" w:rsidRPr="0088411C" w:rsidRDefault="00590063" w:rsidP="00754059">
      <w:pPr>
        <w:jc w:val="both"/>
        <w:rPr>
          <w:rFonts w:ascii="Calibri" w:hAnsi="Calibri"/>
          <w:b/>
          <w:i/>
        </w:rPr>
      </w:pPr>
    </w:p>
    <w:p w14:paraId="3FD1F2E9" w14:textId="77777777" w:rsidR="00590063" w:rsidRPr="0088411C" w:rsidRDefault="00590063" w:rsidP="00754059">
      <w:pPr>
        <w:jc w:val="both"/>
        <w:rPr>
          <w:rFonts w:ascii="Calibri" w:hAnsi="Calibri"/>
          <w:i/>
        </w:rPr>
      </w:pPr>
      <w:r w:rsidRPr="0088411C">
        <w:rPr>
          <w:rFonts w:ascii="Calibri" w:hAnsi="Calibri"/>
          <w:i/>
        </w:rPr>
        <w:t>This report is not intended for general circulation, nor is it to be reproduced or used for any purpose other than that outlined above without written permission in each specific instance.  The Receiver does not accept any responsibility or liability for any damage or loss occasioned to any party as a result of the circulation, publication, reproduction or use of this report.  In particular the Receiver takes no responsibility for any misinformation contained therein that has been supplied by the company, its officers or any other person.  The report is also based upon information available at this date, and the Receivers therefore reserve the right to review, and if necessary, amend the report.</w:t>
      </w:r>
    </w:p>
    <w:p w14:paraId="746099F3" w14:textId="77777777" w:rsidR="00590063" w:rsidRDefault="00590063" w:rsidP="00035826">
      <w:pPr>
        <w:jc w:val="both"/>
        <w:rPr>
          <w:rFonts w:ascii="Calibri" w:hAnsi="Calibri"/>
          <w:b/>
        </w:rPr>
      </w:pPr>
    </w:p>
    <w:p w14:paraId="29B5C231" w14:textId="77777777" w:rsidR="00590063" w:rsidRDefault="00590063" w:rsidP="00035826">
      <w:pPr>
        <w:jc w:val="both"/>
        <w:rPr>
          <w:rFonts w:ascii="Calibri" w:hAnsi="Calibri"/>
          <w:b/>
        </w:rPr>
      </w:pPr>
      <w:r w:rsidRPr="007F70B2">
        <w:rPr>
          <w:rFonts w:ascii="Calibri" w:hAnsi="Calibri"/>
          <w:b/>
        </w:rPr>
        <w:t>Assets</w:t>
      </w:r>
    </w:p>
    <w:p w14:paraId="3CE7AC77" w14:textId="77777777" w:rsidR="00590063" w:rsidRPr="007F70B2" w:rsidRDefault="00590063" w:rsidP="00035826">
      <w:pPr>
        <w:jc w:val="both"/>
        <w:rPr>
          <w:rFonts w:ascii="Calibri" w:hAnsi="Calibri"/>
          <w:b/>
        </w:rPr>
      </w:pPr>
      <w:r w:rsidRPr="007F70B2">
        <w:rPr>
          <w:rFonts w:ascii="Calibri" w:hAnsi="Calibri"/>
          <w:b/>
        </w:rPr>
        <w:t xml:space="preserve"> </w:t>
      </w:r>
    </w:p>
    <w:p w14:paraId="1ED022D4" w14:textId="66052266" w:rsidR="00590063" w:rsidRPr="00462FF3" w:rsidRDefault="0074699B" w:rsidP="00035826">
      <w:pPr>
        <w:jc w:val="both"/>
        <w:rPr>
          <w:rFonts w:ascii="Calibri" w:hAnsi="Calibri"/>
          <w:bCs/>
        </w:rPr>
      </w:pPr>
      <w:r>
        <w:rPr>
          <w:rFonts w:ascii="Calibri" w:hAnsi="Calibri"/>
          <w:bCs/>
        </w:rPr>
        <w:t>Porter Finance Limited repossessed the assets they had a specified charge over.  Remaining assets recovered have been sold.  Some assets have not been accounted for.  Proceeds of bank accounts held by the form</w:t>
      </w:r>
      <w:r w:rsidR="00713097">
        <w:rPr>
          <w:rFonts w:ascii="Calibri" w:hAnsi="Calibri"/>
          <w:bCs/>
        </w:rPr>
        <w:t>er</w:t>
      </w:r>
      <w:r>
        <w:rPr>
          <w:rFonts w:ascii="Calibri" w:hAnsi="Calibri"/>
          <w:bCs/>
        </w:rPr>
        <w:t xml:space="preserve"> Liquidator were recovered.</w:t>
      </w:r>
    </w:p>
    <w:p w14:paraId="31D4F170" w14:textId="77777777" w:rsidR="00590063" w:rsidRPr="007F70B2" w:rsidRDefault="00590063" w:rsidP="00035826">
      <w:pPr>
        <w:jc w:val="both"/>
        <w:rPr>
          <w:rFonts w:ascii="Calibri" w:hAnsi="Calibri"/>
          <w:b/>
        </w:rPr>
      </w:pPr>
    </w:p>
    <w:p w14:paraId="26982BE3" w14:textId="77777777" w:rsidR="00590063" w:rsidRDefault="00590063" w:rsidP="00035826">
      <w:pPr>
        <w:tabs>
          <w:tab w:val="right" w:pos="5850"/>
          <w:tab w:val="right" w:pos="7830"/>
        </w:tabs>
        <w:jc w:val="both"/>
        <w:rPr>
          <w:rFonts w:ascii="Calibri" w:hAnsi="Calibri"/>
          <w:b/>
        </w:rPr>
      </w:pPr>
      <w:r w:rsidRPr="007F70B2">
        <w:rPr>
          <w:rFonts w:ascii="Calibri" w:hAnsi="Calibri"/>
          <w:b/>
        </w:rPr>
        <w:t>Receipts &amp; Payments</w:t>
      </w:r>
    </w:p>
    <w:p w14:paraId="36D8603C" w14:textId="77777777" w:rsidR="00590063" w:rsidRPr="007F70B2" w:rsidRDefault="00590063" w:rsidP="00035826">
      <w:pPr>
        <w:tabs>
          <w:tab w:val="right" w:pos="5850"/>
          <w:tab w:val="right" w:pos="7830"/>
        </w:tabs>
        <w:jc w:val="both"/>
        <w:rPr>
          <w:rFonts w:ascii="Calibri" w:hAnsi="Calibri"/>
          <w:b/>
        </w:rPr>
      </w:pPr>
    </w:p>
    <w:p w14:paraId="25F0AAFA" w14:textId="3AABC7BA" w:rsidR="00590063" w:rsidRDefault="00590063" w:rsidP="0074699B">
      <w:pPr>
        <w:tabs>
          <w:tab w:val="right" w:pos="5850"/>
          <w:tab w:val="right" w:pos="7830"/>
        </w:tabs>
        <w:jc w:val="both"/>
        <w:rPr>
          <w:rFonts w:ascii="Calibri" w:hAnsi="Calibri"/>
        </w:rPr>
      </w:pPr>
      <w:r w:rsidRPr="007F70B2">
        <w:rPr>
          <w:rFonts w:ascii="Calibri" w:hAnsi="Calibri"/>
        </w:rPr>
        <w:t xml:space="preserve">We attach as </w:t>
      </w:r>
      <w:r w:rsidRPr="007F70B2">
        <w:rPr>
          <w:rFonts w:ascii="Calibri" w:hAnsi="Calibri"/>
          <w:b/>
          <w:i/>
        </w:rPr>
        <w:t>Appendix 1</w:t>
      </w:r>
      <w:r w:rsidRPr="007F70B2">
        <w:rPr>
          <w:rFonts w:ascii="Calibri" w:hAnsi="Calibri"/>
        </w:rPr>
        <w:t xml:space="preserve"> a list of receipts and payment to </w:t>
      </w:r>
      <w:r w:rsidR="0074699B">
        <w:rPr>
          <w:rFonts w:ascii="Calibri" w:hAnsi="Calibri"/>
        </w:rPr>
        <w:t>7 December</w:t>
      </w:r>
      <w:r w:rsidR="00CD5044">
        <w:rPr>
          <w:rFonts w:ascii="Calibri" w:hAnsi="Calibri"/>
        </w:rPr>
        <w:t xml:space="preserve"> 2020</w:t>
      </w:r>
      <w:r w:rsidR="0074699B">
        <w:rPr>
          <w:rFonts w:ascii="Calibri" w:hAnsi="Calibri"/>
        </w:rPr>
        <w:t xml:space="preserve"> for the company.  No transactions were undertaken via the receivership</w:t>
      </w:r>
      <w:r w:rsidR="007E044A">
        <w:rPr>
          <w:rFonts w:ascii="Calibri" w:hAnsi="Calibri"/>
        </w:rPr>
        <w:t xml:space="preserve"> of the individual.</w:t>
      </w:r>
    </w:p>
    <w:p w14:paraId="7C77ABE9" w14:textId="160B09C6" w:rsidR="00462FF3" w:rsidRDefault="00462FF3" w:rsidP="0074699B">
      <w:pPr>
        <w:tabs>
          <w:tab w:val="right" w:pos="5850"/>
          <w:tab w:val="right" w:pos="7830"/>
        </w:tabs>
        <w:jc w:val="both"/>
        <w:rPr>
          <w:rFonts w:ascii="Calibri" w:hAnsi="Calibri"/>
        </w:rPr>
      </w:pPr>
    </w:p>
    <w:p w14:paraId="4082BBC9" w14:textId="6569670A" w:rsidR="00462FF3" w:rsidRPr="0074699B" w:rsidRDefault="00462FF3" w:rsidP="00035826">
      <w:pPr>
        <w:tabs>
          <w:tab w:val="right" w:pos="5850"/>
          <w:tab w:val="right" w:pos="7830"/>
        </w:tabs>
        <w:ind w:left="4321" w:hanging="4321"/>
        <w:jc w:val="both"/>
        <w:rPr>
          <w:rFonts w:ascii="Calibri" w:hAnsi="Calibri"/>
          <w:b/>
          <w:bCs/>
        </w:rPr>
      </w:pPr>
      <w:r w:rsidRPr="0074699B">
        <w:rPr>
          <w:rFonts w:ascii="Calibri" w:hAnsi="Calibri"/>
          <w:b/>
          <w:bCs/>
        </w:rPr>
        <w:lastRenderedPageBreak/>
        <w:t>Receivers Remuneration</w:t>
      </w:r>
    </w:p>
    <w:p w14:paraId="3BF09CB8" w14:textId="18B924D3" w:rsidR="00462FF3" w:rsidRDefault="00462FF3" w:rsidP="00035826">
      <w:pPr>
        <w:tabs>
          <w:tab w:val="right" w:pos="5850"/>
          <w:tab w:val="right" w:pos="7830"/>
        </w:tabs>
        <w:ind w:left="4321" w:hanging="4321"/>
        <w:jc w:val="both"/>
        <w:rPr>
          <w:rFonts w:ascii="Calibri" w:hAnsi="Calibri"/>
        </w:rPr>
      </w:pPr>
    </w:p>
    <w:p w14:paraId="5D6044B6" w14:textId="09F7F35B" w:rsidR="00462FF3" w:rsidRDefault="00462FF3" w:rsidP="00462FF3">
      <w:pPr>
        <w:tabs>
          <w:tab w:val="right" w:pos="5850"/>
          <w:tab w:val="right" w:pos="7830"/>
        </w:tabs>
        <w:ind w:left="4321" w:hanging="4321"/>
        <w:jc w:val="both"/>
        <w:rPr>
          <w:rFonts w:ascii="Calibri" w:hAnsi="Calibri"/>
        </w:rPr>
      </w:pPr>
      <w:r w:rsidRPr="007F70B2">
        <w:rPr>
          <w:rFonts w:ascii="Calibri" w:hAnsi="Calibri"/>
        </w:rPr>
        <w:t xml:space="preserve">We attach as </w:t>
      </w:r>
      <w:r w:rsidRPr="007F70B2">
        <w:rPr>
          <w:rFonts w:ascii="Calibri" w:hAnsi="Calibri"/>
          <w:b/>
          <w:i/>
        </w:rPr>
        <w:t>Appendix</w:t>
      </w:r>
      <w:r w:rsidR="0074699B">
        <w:rPr>
          <w:rFonts w:ascii="Calibri" w:hAnsi="Calibri"/>
          <w:b/>
          <w:i/>
        </w:rPr>
        <w:t xml:space="preserve"> </w:t>
      </w:r>
      <w:r>
        <w:rPr>
          <w:rFonts w:ascii="Calibri" w:hAnsi="Calibri"/>
          <w:b/>
          <w:i/>
        </w:rPr>
        <w:t>2</w:t>
      </w:r>
      <w:r w:rsidRPr="007F70B2">
        <w:rPr>
          <w:rFonts w:ascii="Calibri" w:hAnsi="Calibri"/>
        </w:rPr>
        <w:t xml:space="preserve"> a </w:t>
      </w:r>
      <w:r>
        <w:rPr>
          <w:rFonts w:ascii="Calibri" w:hAnsi="Calibri"/>
        </w:rPr>
        <w:t xml:space="preserve">summary of Receivers </w:t>
      </w:r>
      <w:r w:rsidR="0074699B">
        <w:rPr>
          <w:rFonts w:ascii="Calibri" w:hAnsi="Calibri"/>
        </w:rPr>
        <w:t>r</w:t>
      </w:r>
      <w:r>
        <w:rPr>
          <w:rFonts w:ascii="Calibri" w:hAnsi="Calibri"/>
        </w:rPr>
        <w:t>emuneration.</w:t>
      </w:r>
    </w:p>
    <w:p w14:paraId="11C66E4C" w14:textId="77777777" w:rsidR="00462FF3" w:rsidRPr="007F70B2" w:rsidRDefault="00462FF3" w:rsidP="00035826">
      <w:pPr>
        <w:tabs>
          <w:tab w:val="right" w:pos="5850"/>
          <w:tab w:val="right" w:pos="7830"/>
        </w:tabs>
        <w:ind w:left="4321" w:hanging="4321"/>
        <w:jc w:val="both"/>
        <w:rPr>
          <w:rFonts w:ascii="Calibri" w:hAnsi="Calibri"/>
        </w:rPr>
      </w:pPr>
    </w:p>
    <w:p w14:paraId="2C597FDF" w14:textId="0650F70F" w:rsidR="00590063" w:rsidRPr="00462FF3" w:rsidRDefault="00462FF3" w:rsidP="00035826">
      <w:pPr>
        <w:tabs>
          <w:tab w:val="right" w:pos="7830"/>
        </w:tabs>
        <w:jc w:val="both"/>
        <w:rPr>
          <w:rFonts w:ascii="Calibri" w:hAnsi="Calibri"/>
          <w:b/>
          <w:bCs/>
        </w:rPr>
      </w:pPr>
      <w:r w:rsidRPr="00462FF3">
        <w:rPr>
          <w:rFonts w:ascii="Calibri" w:hAnsi="Calibri"/>
          <w:b/>
          <w:bCs/>
        </w:rPr>
        <w:t>Information Provided by the Company</w:t>
      </w:r>
    </w:p>
    <w:p w14:paraId="6B22A36F" w14:textId="2AE4C0E0" w:rsidR="00462FF3" w:rsidRDefault="00462FF3" w:rsidP="00035826">
      <w:pPr>
        <w:tabs>
          <w:tab w:val="right" w:pos="7830"/>
        </w:tabs>
        <w:jc w:val="both"/>
        <w:rPr>
          <w:rFonts w:ascii="Calibri" w:hAnsi="Calibri"/>
        </w:rPr>
      </w:pPr>
    </w:p>
    <w:p w14:paraId="6FAD0B42" w14:textId="46E805A7" w:rsidR="00462FF3" w:rsidRDefault="0074699B" w:rsidP="00462FF3">
      <w:pPr>
        <w:tabs>
          <w:tab w:val="right" w:pos="7830"/>
        </w:tabs>
        <w:jc w:val="both"/>
        <w:rPr>
          <w:rFonts w:ascii="Calibri" w:hAnsi="Calibri"/>
        </w:rPr>
      </w:pPr>
      <w:r>
        <w:rPr>
          <w:rFonts w:ascii="Calibri" w:hAnsi="Calibri"/>
        </w:rPr>
        <w:t>Murray Raynel has provided limited co-operation</w:t>
      </w:r>
    </w:p>
    <w:p w14:paraId="4E2DA55E" w14:textId="482DEED9" w:rsidR="0074699B" w:rsidRDefault="0074699B" w:rsidP="00462FF3">
      <w:pPr>
        <w:tabs>
          <w:tab w:val="right" w:pos="7830"/>
        </w:tabs>
        <w:jc w:val="both"/>
        <w:rPr>
          <w:rFonts w:ascii="Calibri" w:hAnsi="Calibri"/>
        </w:rPr>
      </w:pPr>
    </w:p>
    <w:p w14:paraId="2530E3A9" w14:textId="1EC8D441" w:rsidR="0074699B" w:rsidRPr="0074699B" w:rsidRDefault="0074699B" w:rsidP="00462FF3">
      <w:pPr>
        <w:tabs>
          <w:tab w:val="right" w:pos="7830"/>
        </w:tabs>
        <w:jc w:val="both"/>
        <w:rPr>
          <w:rFonts w:ascii="Calibri" w:hAnsi="Calibri"/>
          <w:b/>
          <w:bCs/>
        </w:rPr>
      </w:pPr>
      <w:r w:rsidRPr="0074699B">
        <w:rPr>
          <w:rFonts w:ascii="Calibri" w:hAnsi="Calibri"/>
          <w:b/>
          <w:bCs/>
        </w:rPr>
        <w:t>Conduct of Murray Raynel</w:t>
      </w:r>
    </w:p>
    <w:p w14:paraId="27D8B374" w14:textId="083FB212" w:rsidR="00462FF3" w:rsidRDefault="00462FF3" w:rsidP="00462FF3">
      <w:pPr>
        <w:tabs>
          <w:tab w:val="right" w:pos="7830"/>
        </w:tabs>
        <w:jc w:val="both"/>
        <w:rPr>
          <w:rFonts w:ascii="Calibri" w:hAnsi="Calibri"/>
          <w:b/>
        </w:rPr>
      </w:pPr>
    </w:p>
    <w:p w14:paraId="0E9EFF02" w14:textId="2EF9EAC1" w:rsidR="0074699B" w:rsidRPr="0074699B" w:rsidRDefault="007E044A" w:rsidP="00462FF3">
      <w:pPr>
        <w:tabs>
          <w:tab w:val="right" w:pos="7830"/>
        </w:tabs>
        <w:jc w:val="both"/>
        <w:rPr>
          <w:rFonts w:ascii="Calibri" w:hAnsi="Calibri"/>
          <w:bCs/>
        </w:rPr>
      </w:pPr>
      <w:r>
        <w:rPr>
          <w:rFonts w:ascii="Calibri" w:hAnsi="Calibri"/>
          <w:bCs/>
        </w:rPr>
        <w:t>This</w:t>
      </w:r>
      <w:r w:rsidR="0074699B" w:rsidRPr="0074699B">
        <w:rPr>
          <w:rFonts w:ascii="Calibri" w:hAnsi="Calibri"/>
          <w:bCs/>
        </w:rPr>
        <w:t xml:space="preserve"> file has been referred to the authorities for further investigation into the conduct of Murray Raynel</w:t>
      </w:r>
      <w:r w:rsidR="0074699B">
        <w:rPr>
          <w:rFonts w:ascii="Calibri" w:hAnsi="Calibri"/>
          <w:bCs/>
        </w:rPr>
        <w:t>.</w:t>
      </w:r>
    </w:p>
    <w:p w14:paraId="7E172ED5" w14:textId="77777777" w:rsidR="0074699B" w:rsidRDefault="0074699B" w:rsidP="00462FF3">
      <w:pPr>
        <w:tabs>
          <w:tab w:val="right" w:pos="7830"/>
        </w:tabs>
        <w:jc w:val="both"/>
        <w:rPr>
          <w:rFonts w:ascii="Calibri" w:hAnsi="Calibri"/>
          <w:b/>
        </w:rPr>
      </w:pPr>
    </w:p>
    <w:p w14:paraId="008B4CCE" w14:textId="2F3DC4A0" w:rsidR="00590063" w:rsidRDefault="00590063" w:rsidP="00035826">
      <w:pPr>
        <w:tabs>
          <w:tab w:val="right" w:pos="7830"/>
        </w:tabs>
        <w:jc w:val="both"/>
        <w:rPr>
          <w:rFonts w:ascii="Calibri" w:hAnsi="Calibri"/>
          <w:b/>
        </w:rPr>
      </w:pPr>
      <w:r w:rsidRPr="007F70B2">
        <w:rPr>
          <w:rFonts w:ascii="Calibri" w:hAnsi="Calibri"/>
          <w:b/>
        </w:rPr>
        <w:t>Ceasing to Act</w:t>
      </w:r>
    </w:p>
    <w:p w14:paraId="7B0E368D" w14:textId="77777777" w:rsidR="00590063" w:rsidRPr="007F70B2" w:rsidRDefault="00590063" w:rsidP="00035826">
      <w:pPr>
        <w:tabs>
          <w:tab w:val="right" w:pos="7830"/>
        </w:tabs>
        <w:jc w:val="both"/>
        <w:rPr>
          <w:rFonts w:ascii="Calibri" w:hAnsi="Calibri"/>
          <w:b/>
        </w:rPr>
      </w:pPr>
    </w:p>
    <w:p w14:paraId="6B4FB682" w14:textId="5EDCF622" w:rsidR="00590063" w:rsidRDefault="00590063" w:rsidP="00035826">
      <w:pPr>
        <w:tabs>
          <w:tab w:val="right" w:pos="7830"/>
        </w:tabs>
        <w:jc w:val="both"/>
        <w:rPr>
          <w:rFonts w:ascii="Calibri" w:hAnsi="Calibri"/>
        </w:rPr>
      </w:pPr>
      <w:r w:rsidRPr="007F70B2">
        <w:rPr>
          <w:rFonts w:ascii="Calibri" w:hAnsi="Calibri"/>
        </w:rPr>
        <w:t>The Receivers and Managers ceased to act on</w:t>
      </w:r>
      <w:r w:rsidR="00462FF3">
        <w:rPr>
          <w:rFonts w:ascii="Calibri" w:hAnsi="Calibri"/>
        </w:rPr>
        <w:t xml:space="preserve"> </w:t>
      </w:r>
      <w:r>
        <w:rPr>
          <w:rFonts w:ascii="Calibri" w:hAnsi="Calibri"/>
        </w:rPr>
        <w:t>30 November 2020</w:t>
      </w:r>
      <w:r w:rsidRPr="007F70B2">
        <w:rPr>
          <w:rFonts w:ascii="Calibri" w:hAnsi="Calibri"/>
        </w:rPr>
        <w:t>.</w:t>
      </w:r>
    </w:p>
    <w:p w14:paraId="388C3AAB" w14:textId="77777777" w:rsidR="00CD5044" w:rsidRPr="007F70B2" w:rsidRDefault="00CD5044" w:rsidP="00035826">
      <w:pPr>
        <w:tabs>
          <w:tab w:val="right" w:pos="7830"/>
        </w:tabs>
        <w:jc w:val="both"/>
        <w:rPr>
          <w:rFonts w:ascii="Calibri" w:hAnsi="Calibri"/>
        </w:rPr>
      </w:pPr>
    </w:p>
    <w:p w14:paraId="6C198532" w14:textId="21DE643F" w:rsidR="00590063" w:rsidRPr="007F70B2" w:rsidRDefault="00590063" w:rsidP="00035826">
      <w:pPr>
        <w:tabs>
          <w:tab w:val="right" w:pos="7830"/>
        </w:tabs>
        <w:jc w:val="both"/>
        <w:rPr>
          <w:rFonts w:ascii="Calibri" w:hAnsi="Calibri"/>
        </w:rPr>
      </w:pPr>
      <w:r w:rsidRPr="007F70B2">
        <w:rPr>
          <w:rFonts w:ascii="Calibri" w:hAnsi="Calibri"/>
        </w:rPr>
        <w:t>Control of the company has reverted to the Director</w:t>
      </w:r>
    </w:p>
    <w:p w14:paraId="2A17C5A1" w14:textId="77777777" w:rsidR="00590063" w:rsidRPr="007F70B2" w:rsidRDefault="00590063" w:rsidP="00035826">
      <w:pPr>
        <w:tabs>
          <w:tab w:val="right" w:pos="7830"/>
        </w:tabs>
        <w:jc w:val="both"/>
        <w:rPr>
          <w:rFonts w:ascii="Calibri" w:hAnsi="Calibri"/>
        </w:rPr>
      </w:pPr>
    </w:p>
    <w:p w14:paraId="6D056BB5" w14:textId="77777777" w:rsidR="00590063" w:rsidRDefault="00590063" w:rsidP="00035826">
      <w:pPr>
        <w:tabs>
          <w:tab w:val="right" w:pos="7830"/>
        </w:tabs>
        <w:jc w:val="both"/>
        <w:rPr>
          <w:rFonts w:ascii="Calibri" w:hAnsi="Calibri"/>
        </w:rPr>
      </w:pPr>
    </w:p>
    <w:p w14:paraId="0401DDC4" w14:textId="77777777" w:rsidR="00590063" w:rsidRPr="007F70B2" w:rsidRDefault="00590063" w:rsidP="00035826">
      <w:pPr>
        <w:tabs>
          <w:tab w:val="right" w:pos="7830"/>
        </w:tabs>
        <w:jc w:val="both"/>
        <w:rPr>
          <w:rFonts w:ascii="Calibri" w:hAnsi="Calibri"/>
        </w:rPr>
      </w:pPr>
      <w:r w:rsidRPr="005B7067">
        <w:rPr>
          <w:noProof/>
          <w:lang w:eastAsia="en-NZ"/>
        </w:rPr>
        <w:drawing>
          <wp:inline distT="0" distB="0" distL="0" distR="0" wp14:anchorId="1514669B" wp14:editId="4AB1145C">
            <wp:extent cx="1543050" cy="594138"/>
            <wp:effectExtent l="0" t="0" r="0" b="0"/>
            <wp:docPr id="1" name="Picture 1" descr="C:\Users\Tom\Google Drive\Administration\ID\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Google Drive\Administration\ID\T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819" cy="611376"/>
                    </a:xfrm>
                    <a:prstGeom prst="rect">
                      <a:avLst/>
                    </a:prstGeom>
                    <a:noFill/>
                    <a:ln>
                      <a:noFill/>
                    </a:ln>
                  </pic:spPr>
                </pic:pic>
              </a:graphicData>
            </a:graphic>
          </wp:inline>
        </w:drawing>
      </w:r>
    </w:p>
    <w:p w14:paraId="56A567F7" w14:textId="77777777" w:rsidR="00590063" w:rsidRPr="007F70B2" w:rsidRDefault="00590063" w:rsidP="00035826">
      <w:pPr>
        <w:tabs>
          <w:tab w:val="right" w:pos="7830"/>
        </w:tabs>
        <w:jc w:val="both"/>
        <w:rPr>
          <w:rFonts w:ascii="Calibri" w:hAnsi="Calibri"/>
        </w:rPr>
      </w:pPr>
    </w:p>
    <w:p w14:paraId="22925EAD" w14:textId="3ADEDC78" w:rsidR="00590063" w:rsidRPr="00035826" w:rsidRDefault="00590063" w:rsidP="00035826">
      <w:pPr>
        <w:pStyle w:val="Heading3"/>
        <w:tabs>
          <w:tab w:val="left" w:pos="4253"/>
        </w:tabs>
        <w:spacing w:before="0" w:after="0"/>
        <w:rPr>
          <w:rFonts w:ascii="Calibri" w:hAnsi="Calibri" w:cs="Times New Roman"/>
          <w:b w:val="0"/>
          <w:bCs w:val="0"/>
          <w:sz w:val="22"/>
          <w:szCs w:val="20"/>
        </w:rPr>
      </w:pPr>
      <w:r w:rsidRPr="00035826">
        <w:rPr>
          <w:rFonts w:ascii="Calibri" w:hAnsi="Calibri" w:cs="Times New Roman"/>
          <w:b w:val="0"/>
          <w:bCs w:val="0"/>
          <w:sz w:val="22"/>
          <w:szCs w:val="20"/>
        </w:rPr>
        <w:t>Thomas Lee Rodewald</w:t>
      </w:r>
      <w:r w:rsidR="00DE64F5">
        <w:rPr>
          <w:rFonts w:ascii="Calibri" w:hAnsi="Calibri" w:cs="Times New Roman"/>
          <w:b w:val="0"/>
          <w:bCs w:val="0"/>
          <w:sz w:val="22"/>
          <w:szCs w:val="20"/>
        </w:rPr>
        <w:t xml:space="preserve"> (IP49)</w:t>
      </w:r>
    </w:p>
    <w:p w14:paraId="6446D48F" w14:textId="77777777" w:rsidR="00590063" w:rsidRPr="007F70B2" w:rsidRDefault="00590063" w:rsidP="00035826">
      <w:pPr>
        <w:pStyle w:val="Heading3"/>
        <w:tabs>
          <w:tab w:val="left" w:pos="4253"/>
        </w:tabs>
        <w:spacing w:before="0" w:after="0"/>
        <w:rPr>
          <w:rFonts w:ascii="Calibri" w:hAnsi="Calibri" w:cs="Times New Roman"/>
          <w:b w:val="0"/>
          <w:bCs w:val="0"/>
          <w:i/>
          <w:sz w:val="22"/>
          <w:szCs w:val="20"/>
        </w:rPr>
      </w:pPr>
      <w:r w:rsidRPr="007F70B2">
        <w:rPr>
          <w:rFonts w:ascii="Calibri" w:hAnsi="Calibri" w:cs="Times New Roman"/>
          <w:b w:val="0"/>
          <w:bCs w:val="0"/>
          <w:i/>
          <w:sz w:val="22"/>
          <w:szCs w:val="20"/>
        </w:rPr>
        <w:t>Receiver and Manager</w:t>
      </w:r>
    </w:p>
    <w:p w14:paraId="0C555741" w14:textId="77777777" w:rsidR="00590063" w:rsidRPr="007F70B2" w:rsidRDefault="00590063" w:rsidP="00035826">
      <w:pPr>
        <w:rPr>
          <w:rFonts w:ascii="Calibri" w:hAnsi="Calibri"/>
        </w:rPr>
      </w:pPr>
    </w:p>
    <w:p w14:paraId="41012245" w14:textId="77777777" w:rsidR="00590063" w:rsidRPr="007F70B2" w:rsidRDefault="00590063" w:rsidP="00035826">
      <w:pPr>
        <w:pStyle w:val="Heading3"/>
        <w:tabs>
          <w:tab w:val="left" w:pos="4253"/>
        </w:tabs>
        <w:spacing w:before="0" w:after="0"/>
        <w:jc w:val="both"/>
        <w:rPr>
          <w:rFonts w:ascii="Calibri" w:hAnsi="Calibri" w:cs="Times New Roman"/>
          <w:b w:val="0"/>
          <w:bCs w:val="0"/>
          <w:i/>
          <w:sz w:val="22"/>
          <w:szCs w:val="20"/>
        </w:rPr>
      </w:pPr>
    </w:p>
    <w:p w14:paraId="1F277592" w14:textId="459112E8" w:rsidR="00CD5044" w:rsidRDefault="00CD5044">
      <w:pPr>
        <w:rPr>
          <w:b/>
          <w:i/>
          <w:color w:val="FF0000"/>
          <w:sz w:val="24"/>
          <w:szCs w:val="24"/>
        </w:rPr>
      </w:pPr>
      <w:r>
        <w:rPr>
          <w:b/>
          <w:i/>
          <w:color w:val="FF0000"/>
          <w:sz w:val="24"/>
          <w:szCs w:val="24"/>
        </w:rPr>
        <w:br w:type="page"/>
      </w:r>
    </w:p>
    <w:p w14:paraId="698F22B9" w14:textId="76FAC598" w:rsidR="00590063" w:rsidRPr="00CD5044" w:rsidRDefault="00CD5044" w:rsidP="00CD5044">
      <w:pPr>
        <w:jc w:val="right"/>
        <w:rPr>
          <w:b/>
          <w:i/>
        </w:rPr>
      </w:pPr>
      <w:r w:rsidRPr="00CD5044">
        <w:rPr>
          <w:b/>
          <w:i/>
        </w:rPr>
        <w:lastRenderedPageBreak/>
        <w:t>Appendix 1</w:t>
      </w:r>
    </w:p>
    <w:p w14:paraId="6E2D2815" w14:textId="5567AD9B" w:rsidR="00CD5044" w:rsidRDefault="00CD5044" w:rsidP="001E7B16">
      <w:pPr>
        <w:jc w:val="center"/>
        <w:rPr>
          <w:b/>
          <w:i/>
          <w:color w:val="FF0000"/>
          <w:sz w:val="24"/>
          <w:szCs w:val="24"/>
        </w:rPr>
      </w:pPr>
    </w:p>
    <w:tbl>
      <w:tblPr>
        <w:tblW w:w="8207" w:type="dxa"/>
        <w:tblInd w:w="108" w:type="dxa"/>
        <w:tblLook w:val="04A0" w:firstRow="1" w:lastRow="0" w:firstColumn="1" w:lastColumn="0" w:noHBand="0" w:noVBand="1"/>
      </w:tblPr>
      <w:tblGrid>
        <w:gridCol w:w="3227"/>
        <w:gridCol w:w="222"/>
        <w:gridCol w:w="222"/>
        <w:gridCol w:w="222"/>
        <w:gridCol w:w="222"/>
        <w:gridCol w:w="222"/>
        <w:gridCol w:w="2609"/>
        <w:gridCol w:w="1261"/>
      </w:tblGrid>
      <w:tr w:rsidR="00CD5044" w:rsidRPr="00CD5044" w14:paraId="01ADEC76" w14:textId="77777777" w:rsidTr="00CD5044">
        <w:trPr>
          <w:trHeight w:val="312"/>
        </w:trPr>
        <w:tc>
          <w:tcPr>
            <w:tcW w:w="8207" w:type="dxa"/>
            <w:gridSpan w:val="8"/>
            <w:tcBorders>
              <w:top w:val="nil"/>
              <w:left w:val="nil"/>
              <w:bottom w:val="nil"/>
              <w:right w:val="nil"/>
            </w:tcBorders>
            <w:shd w:val="clear" w:color="auto" w:fill="auto"/>
            <w:noWrap/>
            <w:vAlign w:val="bottom"/>
            <w:hideMark/>
          </w:tcPr>
          <w:p w14:paraId="0D5B468B" w14:textId="77777777" w:rsidR="00CD5044" w:rsidRPr="00CD5044" w:rsidRDefault="00CD5044" w:rsidP="00CD5044">
            <w:pPr>
              <w:jc w:val="center"/>
              <w:rPr>
                <w:rFonts w:ascii="Calibri" w:eastAsia="Times New Roman" w:hAnsi="Calibri" w:cs="Calibri"/>
                <w:b/>
                <w:bCs/>
                <w:color w:val="000000"/>
                <w:sz w:val="24"/>
                <w:szCs w:val="24"/>
                <w:lang w:eastAsia="en-NZ"/>
              </w:rPr>
            </w:pPr>
            <w:r w:rsidRPr="00CD5044">
              <w:rPr>
                <w:rFonts w:ascii="Calibri" w:eastAsia="Times New Roman" w:hAnsi="Calibri" w:cs="Calibri"/>
                <w:b/>
                <w:bCs/>
                <w:color w:val="000000"/>
                <w:sz w:val="24"/>
                <w:szCs w:val="24"/>
                <w:lang w:eastAsia="en-NZ"/>
              </w:rPr>
              <w:t>Inforest Logging Limited (In Receivership)</w:t>
            </w:r>
          </w:p>
        </w:tc>
      </w:tr>
      <w:tr w:rsidR="00CD5044" w:rsidRPr="00CD5044" w14:paraId="42DBFA44" w14:textId="77777777" w:rsidTr="00CD5044">
        <w:trPr>
          <w:trHeight w:val="312"/>
        </w:trPr>
        <w:tc>
          <w:tcPr>
            <w:tcW w:w="8207" w:type="dxa"/>
            <w:gridSpan w:val="8"/>
            <w:tcBorders>
              <w:top w:val="nil"/>
              <w:left w:val="nil"/>
              <w:bottom w:val="nil"/>
              <w:right w:val="nil"/>
            </w:tcBorders>
            <w:shd w:val="clear" w:color="auto" w:fill="auto"/>
            <w:noWrap/>
            <w:vAlign w:val="bottom"/>
            <w:hideMark/>
          </w:tcPr>
          <w:p w14:paraId="0855138F" w14:textId="77777777" w:rsidR="00CD5044" w:rsidRPr="00CD5044" w:rsidRDefault="00CD5044" w:rsidP="00CD5044">
            <w:pPr>
              <w:jc w:val="center"/>
              <w:rPr>
                <w:rFonts w:ascii="Calibri" w:eastAsia="Times New Roman" w:hAnsi="Calibri" w:cs="Calibri"/>
                <w:b/>
                <w:bCs/>
                <w:color w:val="000000"/>
                <w:sz w:val="24"/>
                <w:szCs w:val="24"/>
                <w:lang w:eastAsia="en-NZ"/>
              </w:rPr>
            </w:pPr>
            <w:r w:rsidRPr="00CD5044">
              <w:rPr>
                <w:rFonts w:ascii="Calibri" w:eastAsia="Times New Roman" w:hAnsi="Calibri" w:cs="Calibri"/>
                <w:b/>
                <w:bCs/>
                <w:color w:val="000000"/>
                <w:sz w:val="24"/>
                <w:szCs w:val="24"/>
                <w:lang w:eastAsia="en-NZ"/>
              </w:rPr>
              <w:t>Receiver and Manager's Summary of Receipts and Payments</w:t>
            </w:r>
          </w:p>
        </w:tc>
      </w:tr>
      <w:tr w:rsidR="00CD5044" w:rsidRPr="00CD5044" w14:paraId="4A989268" w14:textId="77777777" w:rsidTr="00CD5044">
        <w:trPr>
          <w:trHeight w:val="312"/>
        </w:trPr>
        <w:tc>
          <w:tcPr>
            <w:tcW w:w="8207" w:type="dxa"/>
            <w:gridSpan w:val="8"/>
            <w:tcBorders>
              <w:top w:val="nil"/>
              <w:left w:val="nil"/>
              <w:bottom w:val="nil"/>
              <w:right w:val="nil"/>
            </w:tcBorders>
            <w:shd w:val="clear" w:color="auto" w:fill="auto"/>
            <w:noWrap/>
            <w:vAlign w:val="bottom"/>
            <w:hideMark/>
          </w:tcPr>
          <w:p w14:paraId="0C1CDEB6" w14:textId="20332241" w:rsidR="00CD5044" w:rsidRPr="00CD5044" w:rsidRDefault="00CD5044" w:rsidP="00CD5044">
            <w:pPr>
              <w:jc w:val="center"/>
              <w:rPr>
                <w:rFonts w:ascii="Calibri" w:eastAsia="Times New Roman" w:hAnsi="Calibri" w:cs="Calibri"/>
                <w:b/>
                <w:bCs/>
                <w:color w:val="000000"/>
                <w:sz w:val="24"/>
                <w:szCs w:val="24"/>
                <w:lang w:eastAsia="en-NZ"/>
              </w:rPr>
            </w:pPr>
            <w:r w:rsidRPr="00CD5044">
              <w:rPr>
                <w:rFonts w:ascii="Calibri" w:eastAsia="Times New Roman" w:hAnsi="Calibri" w:cs="Calibri"/>
                <w:b/>
                <w:bCs/>
                <w:color w:val="000000"/>
                <w:sz w:val="24"/>
                <w:szCs w:val="24"/>
                <w:lang w:eastAsia="en-NZ"/>
              </w:rPr>
              <w:t xml:space="preserve">to </w:t>
            </w:r>
            <w:r w:rsidR="001C0B29">
              <w:rPr>
                <w:rFonts w:ascii="Calibri" w:eastAsia="Times New Roman" w:hAnsi="Calibri" w:cs="Calibri"/>
                <w:b/>
                <w:bCs/>
                <w:color w:val="000000"/>
                <w:sz w:val="24"/>
                <w:szCs w:val="24"/>
                <w:lang w:eastAsia="en-NZ"/>
              </w:rPr>
              <w:t>7 December</w:t>
            </w:r>
            <w:r w:rsidRPr="00CD5044">
              <w:rPr>
                <w:rFonts w:ascii="Calibri" w:eastAsia="Times New Roman" w:hAnsi="Calibri" w:cs="Calibri"/>
                <w:b/>
                <w:bCs/>
                <w:color w:val="000000"/>
                <w:sz w:val="24"/>
                <w:szCs w:val="24"/>
                <w:lang w:eastAsia="en-NZ"/>
              </w:rPr>
              <w:t xml:space="preserve"> 2020</w:t>
            </w:r>
          </w:p>
        </w:tc>
      </w:tr>
      <w:tr w:rsidR="00CD5044" w:rsidRPr="00CD5044" w14:paraId="7E72C596" w14:textId="77777777" w:rsidTr="00CD5044">
        <w:trPr>
          <w:trHeight w:val="288"/>
        </w:trPr>
        <w:tc>
          <w:tcPr>
            <w:tcW w:w="3227" w:type="dxa"/>
            <w:tcBorders>
              <w:top w:val="nil"/>
              <w:left w:val="nil"/>
              <w:bottom w:val="nil"/>
              <w:right w:val="nil"/>
            </w:tcBorders>
            <w:shd w:val="clear" w:color="auto" w:fill="auto"/>
            <w:noWrap/>
            <w:vAlign w:val="bottom"/>
            <w:hideMark/>
          </w:tcPr>
          <w:p w14:paraId="5A3572A7" w14:textId="77777777" w:rsidR="00CD5044" w:rsidRPr="00CD5044" w:rsidRDefault="00CD5044" w:rsidP="00CD5044">
            <w:pPr>
              <w:jc w:val="center"/>
              <w:rPr>
                <w:rFonts w:ascii="Calibri" w:eastAsia="Times New Roman" w:hAnsi="Calibri" w:cs="Calibri"/>
                <w:b/>
                <w:bCs/>
                <w:color w:val="000000"/>
                <w:sz w:val="24"/>
                <w:szCs w:val="24"/>
                <w:lang w:eastAsia="en-NZ"/>
              </w:rPr>
            </w:pPr>
          </w:p>
        </w:tc>
        <w:tc>
          <w:tcPr>
            <w:tcW w:w="222" w:type="dxa"/>
            <w:tcBorders>
              <w:top w:val="nil"/>
              <w:left w:val="nil"/>
              <w:bottom w:val="nil"/>
              <w:right w:val="nil"/>
            </w:tcBorders>
            <w:shd w:val="clear" w:color="auto" w:fill="auto"/>
            <w:noWrap/>
            <w:vAlign w:val="bottom"/>
            <w:hideMark/>
          </w:tcPr>
          <w:p w14:paraId="4F7C467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DA7F5E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F90B0D9"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CDD5544"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21CE2C6"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0934B44D"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45F5B6CE"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02341CAE" w14:textId="77777777" w:rsidTr="00CD5044">
        <w:trPr>
          <w:trHeight w:val="288"/>
        </w:trPr>
        <w:tc>
          <w:tcPr>
            <w:tcW w:w="3227" w:type="dxa"/>
            <w:tcBorders>
              <w:top w:val="nil"/>
              <w:left w:val="nil"/>
              <w:bottom w:val="nil"/>
              <w:right w:val="nil"/>
            </w:tcBorders>
            <w:shd w:val="clear" w:color="auto" w:fill="auto"/>
            <w:noWrap/>
            <w:vAlign w:val="bottom"/>
            <w:hideMark/>
          </w:tcPr>
          <w:p w14:paraId="14131A02" w14:textId="77777777" w:rsidR="00CD5044" w:rsidRPr="00CD5044" w:rsidRDefault="00CD5044" w:rsidP="00CD5044">
            <w:pPr>
              <w:rPr>
                <w:rFonts w:ascii="Calibri" w:eastAsia="Times New Roman" w:hAnsi="Calibri" w:cs="Calibri"/>
                <w:b/>
                <w:bCs/>
                <w:color w:val="000000"/>
                <w:sz w:val="20"/>
                <w:szCs w:val="20"/>
                <w:lang w:eastAsia="en-NZ"/>
              </w:rPr>
            </w:pPr>
            <w:r w:rsidRPr="00CD5044">
              <w:rPr>
                <w:rFonts w:ascii="Calibri" w:eastAsia="Times New Roman" w:hAnsi="Calibri" w:cs="Calibri"/>
                <w:b/>
                <w:bCs/>
                <w:color w:val="000000"/>
                <w:sz w:val="20"/>
                <w:szCs w:val="20"/>
                <w:lang w:eastAsia="en-NZ"/>
              </w:rPr>
              <w:t>RECEIPTS</w:t>
            </w:r>
          </w:p>
        </w:tc>
        <w:tc>
          <w:tcPr>
            <w:tcW w:w="222" w:type="dxa"/>
            <w:tcBorders>
              <w:top w:val="nil"/>
              <w:left w:val="nil"/>
              <w:bottom w:val="nil"/>
              <w:right w:val="nil"/>
            </w:tcBorders>
            <w:shd w:val="clear" w:color="auto" w:fill="auto"/>
            <w:noWrap/>
            <w:vAlign w:val="bottom"/>
            <w:hideMark/>
          </w:tcPr>
          <w:p w14:paraId="3BD984C9" w14:textId="77777777" w:rsidR="00CD5044" w:rsidRPr="00CD5044" w:rsidRDefault="00CD5044" w:rsidP="00CD5044">
            <w:pPr>
              <w:rPr>
                <w:rFonts w:ascii="Calibri" w:eastAsia="Times New Roman" w:hAnsi="Calibri" w:cs="Calibri"/>
                <w:b/>
                <w:bCs/>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22C7E67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9E2309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56EC8E7"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61E1AA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6BF1AFF1"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31F795A1" w14:textId="77777777" w:rsidR="00CD5044" w:rsidRPr="00CD5044" w:rsidRDefault="00CD5044" w:rsidP="00CD5044">
            <w:pPr>
              <w:jc w:val="right"/>
              <w:rPr>
                <w:rFonts w:ascii="Calibri" w:eastAsia="Times New Roman" w:hAnsi="Calibri" w:cs="Calibri"/>
                <w:b/>
                <w:bCs/>
                <w:color w:val="000000"/>
                <w:sz w:val="20"/>
                <w:szCs w:val="20"/>
                <w:lang w:eastAsia="en-NZ"/>
              </w:rPr>
            </w:pPr>
            <w:r w:rsidRPr="00CD5044">
              <w:rPr>
                <w:rFonts w:ascii="Calibri" w:eastAsia="Times New Roman" w:hAnsi="Calibri" w:cs="Calibri"/>
                <w:b/>
                <w:bCs/>
                <w:color w:val="000000"/>
                <w:sz w:val="20"/>
                <w:szCs w:val="20"/>
                <w:lang w:eastAsia="en-NZ"/>
              </w:rPr>
              <w:t>Total (NZD)</w:t>
            </w:r>
          </w:p>
        </w:tc>
      </w:tr>
      <w:tr w:rsidR="00CD5044" w:rsidRPr="00CD5044" w14:paraId="30BF3C9D" w14:textId="77777777" w:rsidTr="00CD5044">
        <w:trPr>
          <w:trHeight w:val="288"/>
        </w:trPr>
        <w:tc>
          <w:tcPr>
            <w:tcW w:w="3227" w:type="dxa"/>
            <w:tcBorders>
              <w:top w:val="nil"/>
              <w:left w:val="nil"/>
              <w:bottom w:val="nil"/>
              <w:right w:val="nil"/>
            </w:tcBorders>
            <w:shd w:val="clear" w:color="auto" w:fill="auto"/>
            <w:noWrap/>
            <w:vAlign w:val="bottom"/>
            <w:hideMark/>
          </w:tcPr>
          <w:p w14:paraId="243CF4DD" w14:textId="77777777" w:rsidR="00CD5044" w:rsidRPr="00CD5044" w:rsidRDefault="00CD5044" w:rsidP="00CD5044">
            <w:pPr>
              <w:jc w:val="right"/>
              <w:rPr>
                <w:rFonts w:ascii="Calibri" w:eastAsia="Times New Roman" w:hAnsi="Calibri" w:cs="Calibri"/>
                <w:b/>
                <w:bCs/>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518A77DC"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8251EE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31F0737"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864A28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7BBA47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74A1C631"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7D3D38F6"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70E4B500" w14:textId="77777777" w:rsidTr="00CD5044">
        <w:trPr>
          <w:trHeight w:val="288"/>
        </w:trPr>
        <w:tc>
          <w:tcPr>
            <w:tcW w:w="3893" w:type="dxa"/>
            <w:gridSpan w:val="4"/>
            <w:tcBorders>
              <w:top w:val="nil"/>
              <w:left w:val="nil"/>
              <w:bottom w:val="nil"/>
              <w:right w:val="nil"/>
            </w:tcBorders>
            <w:shd w:val="clear" w:color="auto" w:fill="auto"/>
            <w:noWrap/>
            <w:vAlign w:val="bottom"/>
            <w:hideMark/>
          </w:tcPr>
          <w:p w14:paraId="338527A1"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Funds Transferred from Liquidator</w:t>
            </w:r>
          </w:p>
        </w:tc>
        <w:tc>
          <w:tcPr>
            <w:tcW w:w="222" w:type="dxa"/>
            <w:tcBorders>
              <w:top w:val="nil"/>
              <w:left w:val="nil"/>
              <w:bottom w:val="nil"/>
              <w:right w:val="nil"/>
            </w:tcBorders>
            <w:shd w:val="clear" w:color="auto" w:fill="auto"/>
            <w:noWrap/>
            <w:vAlign w:val="bottom"/>
            <w:hideMark/>
          </w:tcPr>
          <w:p w14:paraId="164E281A"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F653467"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78982DC7"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01212DBF"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12,607.09</w:t>
            </w:r>
          </w:p>
        </w:tc>
      </w:tr>
      <w:tr w:rsidR="00CD5044" w:rsidRPr="00CD5044" w14:paraId="65004150"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1100BF2F"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Sale of Assets</w:t>
            </w:r>
          </w:p>
        </w:tc>
        <w:tc>
          <w:tcPr>
            <w:tcW w:w="222" w:type="dxa"/>
            <w:tcBorders>
              <w:top w:val="nil"/>
              <w:left w:val="nil"/>
              <w:bottom w:val="nil"/>
              <w:right w:val="nil"/>
            </w:tcBorders>
            <w:shd w:val="clear" w:color="auto" w:fill="auto"/>
            <w:noWrap/>
            <w:vAlign w:val="bottom"/>
            <w:hideMark/>
          </w:tcPr>
          <w:p w14:paraId="64B32897"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82923B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D4CDF4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91F7E6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084182A6"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543DE17C"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1,200.00</w:t>
            </w:r>
          </w:p>
        </w:tc>
      </w:tr>
      <w:tr w:rsidR="00CD5044" w:rsidRPr="00CD5044" w14:paraId="122DF092"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55D69026"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Sale of Vehicles</w:t>
            </w:r>
          </w:p>
        </w:tc>
        <w:tc>
          <w:tcPr>
            <w:tcW w:w="222" w:type="dxa"/>
            <w:tcBorders>
              <w:top w:val="nil"/>
              <w:left w:val="nil"/>
              <w:bottom w:val="nil"/>
              <w:right w:val="nil"/>
            </w:tcBorders>
            <w:shd w:val="clear" w:color="auto" w:fill="auto"/>
            <w:noWrap/>
            <w:vAlign w:val="bottom"/>
            <w:hideMark/>
          </w:tcPr>
          <w:p w14:paraId="2364E5D6"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70D2090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4B1138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8480979"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5EA04D75"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46C86DED"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8,695.65</w:t>
            </w:r>
          </w:p>
        </w:tc>
      </w:tr>
      <w:tr w:rsidR="00CD5044" w:rsidRPr="00CD5044" w14:paraId="77E5449E"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0772D1DB" w14:textId="16059963" w:rsidR="00CD5044" w:rsidRPr="00CD5044" w:rsidRDefault="007E044A" w:rsidP="00CD5044">
            <w:pP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GST Refund Due</w:t>
            </w:r>
          </w:p>
        </w:tc>
        <w:tc>
          <w:tcPr>
            <w:tcW w:w="222" w:type="dxa"/>
            <w:tcBorders>
              <w:top w:val="nil"/>
              <w:left w:val="nil"/>
              <w:bottom w:val="nil"/>
              <w:right w:val="nil"/>
            </w:tcBorders>
            <w:shd w:val="clear" w:color="auto" w:fill="auto"/>
            <w:noWrap/>
            <w:vAlign w:val="bottom"/>
            <w:hideMark/>
          </w:tcPr>
          <w:p w14:paraId="5AE9769B"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977ED0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18CDF64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06D9A25"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77BF588D"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02B514A2"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3,448.41</w:t>
            </w:r>
          </w:p>
        </w:tc>
      </w:tr>
      <w:tr w:rsidR="00CD5044" w:rsidRPr="00CD5044" w14:paraId="090141A1"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31866354"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GST on Income</w:t>
            </w:r>
          </w:p>
        </w:tc>
        <w:tc>
          <w:tcPr>
            <w:tcW w:w="222" w:type="dxa"/>
            <w:tcBorders>
              <w:top w:val="nil"/>
              <w:left w:val="nil"/>
              <w:bottom w:val="nil"/>
              <w:right w:val="nil"/>
            </w:tcBorders>
            <w:shd w:val="clear" w:color="auto" w:fill="auto"/>
            <w:noWrap/>
            <w:vAlign w:val="bottom"/>
            <w:hideMark/>
          </w:tcPr>
          <w:p w14:paraId="0B9D56B9"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2E14BC7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C8E0E98"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0D2CB5E"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51D08939"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482D32C3"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1,484.35</w:t>
            </w:r>
          </w:p>
        </w:tc>
      </w:tr>
      <w:tr w:rsidR="00CD5044" w:rsidRPr="00CD5044" w14:paraId="051EAA7A" w14:textId="77777777" w:rsidTr="00CD5044">
        <w:trPr>
          <w:trHeight w:val="288"/>
        </w:trPr>
        <w:tc>
          <w:tcPr>
            <w:tcW w:w="3227" w:type="dxa"/>
            <w:tcBorders>
              <w:top w:val="nil"/>
              <w:left w:val="nil"/>
              <w:bottom w:val="nil"/>
              <w:right w:val="nil"/>
            </w:tcBorders>
            <w:shd w:val="clear" w:color="auto" w:fill="auto"/>
            <w:noWrap/>
            <w:vAlign w:val="bottom"/>
            <w:hideMark/>
          </w:tcPr>
          <w:p w14:paraId="103F685A" w14:textId="77777777" w:rsidR="00CD5044" w:rsidRPr="00CD5044" w:rsidRDefault="00CD5044" w:rsidP="00CD5044">
            <w:pPr>
              <w:jc w:val="right"/>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6B92F44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FB2086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BF8614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2B7E9BC"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48E9328"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7CB058C5"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144A6558"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1D03541D" w14:textId="77777777" w:rsidTr="00CD5044">
        <w:trPr>
          <w:trHeight w:val="288"/>
        </w:trPr>
        <w:tc>
          <w:tcPr>
            <w:tcW w:w="3227" w:type="dxa"/>
            <w:tcBorders>
              <w:top w:val="nil"/>
              <w:left w:val="nil"/>
              <w:bottom w:val="nil"/>
              <w:right w:val="nil"/>
            </w:tcBorders>
            <w:shd w:val="clear" w:color="auto" w:fill="auto"/>
            <w:noWrap/>
            <w:vAlign w:val="bottom"/>
            <w:hideMark/>
          </w:tcPr>
          <w:p w14:paraId="047EC51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E5AE03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F594D70"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FFCB44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C9BF10A"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57AD4C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64422026"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single" w:sz="4" w:space="0" w:color="auto"/>
              <w:left w:val="nil"/>
              <w:bottom w:val="nil"/>
              <w:right w:val="nil"/>
            </w:tcBorders>
            <w:shd w:val="clear" w:color="auto" w:fill="auto"/>
            <w:noWrap/>
            <w:vAlign w:val="bottom"/>
            <w:hideMark/>
          </w:tcPr>
          <w:p w14:paraId="57D838AE" w14:textId="2FA9B0FD" w:rsidR="00CD5044" w:rsidRPr="00CD5044" w:rsidRDefault="00CD5044" w:rsidP="00CD5044">
            <w:pPr>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r w:rsidRPr="00CD5044">
              <w:rPr>
                <w:rFonts w:ascii="Calibri" w:eastAsia="Times New Roman" w:hAnsi="Calibri" w:cs="Calibri"/>
                <w:color w:val="000000"/>
                <w:sz w:val="20"/>
                <w:szCs w:val="20"/>
                <w:lang w:eastAsia="en-NZ"/>
              </w:rPr>
              <w:t>27,435.50</w:t>
            </w:r>
          </w:p>
        </w:tc>
      </w:tr>
      <w:tr w:rsidR="00CD5044" w:rsidRPr="00CD5044" w14:paraId="17994F95" w14:textId="77777777" w:rsidTr="00CD5044">
        <w:trPr>
          <w:trHeight w:val="288"/>
        </w:trPr>
        <w:tc>
          <w:tcPr>
            <w:tcW w:w="3227" w:type="dxa"/>
            <w:tcBorders>
              <w:top w:val="nil"/>
              <w:left w:val="nil"/>
              <w:bottom w:val="nil"/>
              <w:right w:val="nil"/>
            </w:tcBorders>
            <w:shd w:val="clear" w:color="auto" w:fill="auto"/>
            <w:noWrap/>
            <w:vAlign w:val="bottom"/>
            <w:hideMark/>
          </w:tcPr>
          <w:p w14:paraId="23BE9B67" w14:textId="77777777" w:rsidR="00CD5044" w:rsidRPr="00CD5044" w:rsidRDefault="00CD5044" w:rsidP="00CD5044">
            <w:pPr>
              <w:jc w:val="right"/>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625C811A"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11D1B59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531027B"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438F63C"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84B3591"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4852A004"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24D196F7"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3CD92E80"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6F8ED667" w14:textId="77777777" w:rsidR="00CD5044" w:rsidRPr="00CD5044" w:rsidRDefault="00CD5044" w:rsidP="00CD5044">
            <w:pPr>
              <w:rPr>
                <w:rFonts w:ascii="Calibri" w:eastAsia="Times New Roman" w:hAnsi="Calibri" w:cs="Calibri"/>
                <w:b/>
                <w:bCs/>
                <w:color w:val="000000"/>
                <w:sz w:val="20"/>
                <w:szCs w:val="20"/>
                <w:lang w:eastAsia="en-NZ"/>
              </w:rPr>
            </w:pPr>
            <w:r w:rsidRPr="00CD5044">
              <w:rPr>
                <w:rFonts w:ascii="Calibri" w:eastAsia="Times New Roman" w:hAnsi="Calibri" w:cs="Calibri"/>
                <w:b/>
                <w:bCs/>
                <w:color w:val="000000"/>
                <w:sz w:val="20"/>
                <w:szCs w:val="20"/>
                <w:lang w:eastAsia="en-NZ"/>
              </w:rPr>
              <w:t>PAYMENTS</w:t>
            </w:r>
          </w:p>
        </w:tc>
        <w:tc>
          <w:tcPr>
            <w:tcW w:w="222" w:type="dxa"/>
            <w:tcBorders>
              <w:top w:val="nil"/>
              <w:left w:val="nil"/>
              <w:bottom w:val="nil"/>
              <w:right w:val="nil"/>
            </w:tcBorders>
            <w:shd w:val="clear" w:color="auto" w:fill="auto"/>
            <w:noWrap/>
            <w:vAlign w:val="bottom"/>
            <w:hideMark/>
          </w:tcPr>
          <w:p w14:paraId="55C40E00" w14:textId="77777777" w:rsidR="00CD5044" w:rsidRPr="00CD5044" w:rsidRDefault="00CD5044" w:rsidP="00CD5044">
            <w:pPr>
              <w:rPr>
                <w:rFonts w:ascii="Calibri" w:eastAsia="Times New Roman" w:hAnsi="Calibri" w:cs="Calibri"/>
                <w:b/>
                <w:bCs/>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5D59F51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F1C13B9"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32D8C07"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1561D0FF"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649B820E"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22F642D8" w14:textId="77777777" w:rsidTr="00CD5044">
        <w:trPr>
          <w:trHeight w:val="288"/>
        </w:trPr>
        <w:tc>
          <w:tcPr>
            <w:tcW w:w="3227" w:type="dxa"/>
            <w:tcBorders>
              <w:top w:val="nil"/>
              <w:left w:val="nil"/>
              <w:bottom w:val="nil"/>
              <w:right w:val="nil"/>
            </w:tcBorders>
            <w:shd w:val="clear" w:color="auto" w:fill="auto"/>
            <w:noWrap/>
            <w:vAlign w:val="bottom"/>
            <w:hideMark/>
          </w:tcPr>
          <w:p w14:paraId="72D9AF0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41D7BA9"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1A1DD8A4"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60CC1A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26EE93C"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63F65F0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7DA8DDF8"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52585D0B"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62FE9100" w14:textId="77777777" w:rsidTr="00CD5044">
        <w:trPr>
          <w:trHeight w:val="288"/>
        </w:trPr>
        <w:tc>
          <w:tcPr>
            <w:tcW w:w="3671" w:type="dxa"/>
            <w:gridSpan w:val="3"/>
            <w:tcBorders>
              <w:top w:val="nil"/>
              <w:left w:val="nil"/>
              <w:bottom w:val="nil"/>
              <w:right w:val="nil"/>
            </w:tcBorders>
            <w:shd w:val="clear" w:color="auto" w:fill="auto"/>
            <w:noWrap/>
            <w:vAlign w:val="bottom"/>
            <w:hideMark/>
          </w:tcPr>
          <w:p w14:paraId="5C6F15C2"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Storage &amp; Removal Costs</w:t>
            </w:r>
          </w:p>
        </w:tc>
        <w:tc>
          <w:tcPr>
            <w:tcW w:w="222" w:type="dxa"/>
            <w:tcBorders>
              <w:top w:val="nil"/>
              <w:left w:val="nil"/>
              <w:bottom w:val="nil"/>
              <w:right w:val="nil"/>
            </w:tcBorders>
            <w:shd w:val="clear" w:color="auto" w:fill="auto"/>
            <w:noWrap/>
            <w:vAlign w:val="bottom"/>
            <w:hideMark/>
          </w:tcPr>
          <w:p w14:paraId="2CA2A3A5"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766CC78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63091E4"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5059A2AE"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19C2D8A9"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115.00</w:t>
            </w:r>
          </w:p>
        </w:tc>
      </w:tr>
      <w:tr w:rsidR="00CD5044" w:rsidRPr="00CD5044" w14:paraId="0F7CF1C0"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5B0DA363"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Advertising</w:t>
            </w:r>
          </w:p>
        </w:tc>
        <w:tc>
          <w:tcPr>
            <w:tcW w:w="222" w:type="dxa"/>
            <w:tcBorders>
              <w:top w:val="nil"/>
              <w:left w:val="nil"/>
              <w:bottom w:val="nil"/>
              <w:right w:val="nil"/>
            </w:tcBorders>
            <w:shd w:val="clear" w:color="auto" w:fill="auto"/>
            <w:noWrap/>
            <w:vAlign w:val="bottom"/>
            <w:hideMark/>
          </w:tcPr>
          <w:p w14:paraId="3541E681"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3C34BF07"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E91330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3606CD0"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153B4168"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1D48DE18"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197.39</w:t>
            </w:r>
          </w:p>
        </w:tc>
      </w:tr>
      <w:tr w:rsidR="00CD5044" w:rsidRPr="00CD5044" w14:paraId="068F6BF9" w14:textId="77777777" w:rsidTr="00CD5044">
        <w:trPr>
          <w:trHeight w:val="288"/>
        </w:trPr>
        <w:tc>
          <w:tcPr>
            <w:tcW w:w="3671" w:type="dxa"/>
            <w:gridSpan w:val="3"/>
            <w:tcBorders>
              <w:top w:val="nil"/>
              <w:left w:val="nil"/>
              <w:bottom w:val="nil"/>
              <w:right w:val="nil"/>
            </w:tcBorders>
            <w:shd w:val="clear" w:color="auto" w:fill="auto"/>
            <w:noWrap/>
            <w:vAlign w:val="bottom"/>
            <w:hideMark/>
          </w:tcPr>
          <w:p w14:paraId="4752FA9D"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Accounting / Professional Fees</w:t>
            </w:r>
          </w:p>
        </w:tc>
        <w:tc>
          <w:tcPr>
            <w:tcW w:w="222" w:type="dxa"/>
            <w:tcBorders>
              <w:top w:val="nil"/>
              <w:left w:val="nil"/>
              <w:bottom w:val="nil"/>
              <w:right w:val="nil"/>
            </w:tcBorders>
            <w:shd w:val="clear" w:color="auto" w:fill="auto"/>
            <w:noWrap/>
            <w:vAlign w:val="bottom"/>
            <w:hideMark/>
          </w:tcPr>
          <w:p w14:paraId="556524C9"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2441255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2431B4D"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137B53DC"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7D4CCE33"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220.00</w:t>
            </w:r>
          </w:p>
        </w:tc>
      </w:tr>
      <w:tr w:rsidR="00CD5044" w:rsidRPr="00CD5044" w14:paraId="519ECFBF" w14:textId="77777777" w:rsidTr="00CD5044">
        <w:trPr>
          <w:trHeight w:val="288"/>
        </w:trPr>
        <w:tc>
          <w:tcPr>
            <w:tcW w:w="3671" w:type="dxa"/>
            <w:gridSpan w:val="3"/>
            <w:tcBorders>
              <w:top w:val="nil"/>
              <w:left w:val="nil"/>
              <w:bottom w:val="nil"/>
              <w:right w:val="nil"/>
            </w:tcBorders>
            <w:shd w:val="clear" w:color="auto" w:fill="auto"/>
            <w:noWrap/>
            <w:vAlign w:val="bottom"/>
            <w:hideMark/>
          </w:tcPr>
          <w:p w14:paraId="20EABBED"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Contractor Wages/Payments</w:t>
            </w:r>
          </w:p>
        </w:tc>
        <w:tc>
          <w:tcPr>
            <w:tcW w:w="222" w:type="dxa"/>
            <w:tcBorders>
              <w:top w:val="nil"/>
              <w:left w:val="nil"/>
              <w:bottom w:val="nil"/>
              <w:right w:val="nil"/>
            </w:tcBorders>
            <w:shd w:val="clear" w:color="auto" w:fill="auto"/>
            <w:noWrap/>
            <w:vAlign w:val="bottom"/>
            <w:hideMark/>
          </w:tcPr>
          <w:p w14:paraId="68383D46"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50939FE3"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A69B22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53E4C1E9"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09EFDA85"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3,353.82</w:t>
            </w:r>
          </w:p>
        </w:tc>
      </w:tr>
      <w:tr w:rsidR="00CD5044" w:rsidRPr="00CD5044" w14:paraId="6B08251F" w14:textId="77777777" w:rsidTr="00CD5044">
        <w:trPr>
          <w:trHeight w:val="288"/>
        </w:trPr>
        <w:tc>
          <w:tcPr>
            <w:tcW w:w="3227" w:type="dxa"/>
            <w:tcBorders>
              <w:top w:val="nil"/>
              <w:left w:val="nil"/>
              <w:bottom w:val="nil"/>
              <w:right w:val="nil"/>
            </w:tcBorders>
            <w:shd w:val="clear" w:color="auto" w:fill="auto"/>
            <w:noWrap/>
            <w:vAlign w:val="bottom"/>
            <w:hideMark/>
          </w:tcPr>
          <w:p w14:paraId="5494AB67"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Legal Fees</w:t>
            </w:r>
          </w:p>
        </w:tc>
        <w:tc>
          <w:tcPr>
            <w:tcW w:w="222" w:type="dxa"/>
            <w:tcBorders>
              <w:top w:val="nil"/>
              <w:left w:val="nil"/>
              <w:bottom w:val="nil"/>
              <w:right w:val="nil"/>
            </w:tcBorders>
            <w:shd w:val="clear" w:color="auto" w:fill="auto"/>
            <w:noWrap/>
            <w:vAlign w:val="bottom"/>
            <w:hideMark/>
          </w:tcPr>
          <w:p w14:paraId="6680602A"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65F60B9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B28768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A56FEF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6811EBC"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2284B836"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589BC602"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266.30</w:t>
            </w:r>
          </w:p>
        </w:tc>
      </w:tr>
      <w:tr w:rsidR="00CD5044" w:rsidRPr="00CD5044" w14:paraId="482A2D17"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328513C5"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Receivers Fees</w:t>
            </w:r>
          </w:p>
        </w:tc>
        <w:tc>
          <w:tcPr>
            <w:tcW w:w="222" w:type="dxa"/>
            <w:tcBorders>
              <w:top w:val="nil"/>
              <w:left w:val="nil"/>
              <w:bottom w:val="nil"/>
              <w:right w:val="nil"/>
            </w:tcBorders>
            <w:shd w:val="clear" w:color="auto" w:fill="auto"/>
            <w:noWrap/>
            <w:vAlign w:val="bottom"/>
            <w:hideMark/>
          </w:tcPr>
          <w:p w14:paraId="365429A2"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55CE071D"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BF3C684"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32138DC5"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333293E9"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36612737"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10,235.18</w:t>
            </w:r>
          </w:p>
        </w:tc>
      </w:tr>
      <w:tr w:rsidR="00CD5044" w:rsidRPr="00CD5044" w14:paraId="418DDCC5" w14:textId="77777777" w:rsidTr="00CD5044">
        <w:trPr>
          <w:trHeight w:val="288"/>
        </w:trPr>
        <w:tc>
          <w:tcPr>
            <w:tcW w:w="3671" w:type="dxa"/>
            <w:gridSpan w:val="3"/>
            <w:tcBorders>
              <w:top w:val="nil"/>
              <w:left w:val="nil"/>
              <w:bottom w:val="nil"/>
              <w:right w:val="nil"/>
            </w:tcBorders>
            <w:shd w:val="clear" w:color="auto" w:fill="auto"/>
            <w:noWrap/>
            <w:vAlign w:val="bottom"/>
            <w:hideMark/>
          </w:tcPr>
          <w:p w14:paraId="1510A978"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General Expenses - GST</w:t>
            </w:r>
          </w:p>
        </w:tc>
        <w:tc>
          <w:tcPr>
            <w:tcW w:w="222" w:type="dxa"/>
            <w:tcBorders>
              <w:top w:val="nil"/>
              <w:left w:val="nil"/>
              <w:bottom w:val="nil"/>
              <w:right w:val="nil"/>
            </w:tcBorders>
            <w:shd w:val="clear" w:color="auto" w:fill="auto"/>
            <w:noWrap/>
            <w:vAlign w:val="bottom"/>
            <w:hideMark/>
          </w:tcPr>
          <w:p w14:paraId="3B421977"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71D7BEE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CC36122"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6E723EA0"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2FD961E8"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400.00</w:t>
            </w:r>
          </w:p>
        </w:tc>
      </w:tr>
      <w:tr w:rsidR="00CD5044" w:rsidRPr="00CD5044" w14:paraId="01AB6BA1" w14:textId="77777777" w:rsidTr="00CD5044">
        <w:trPr>
          <w:trHeight w:val="288"/>
        </w:trPr>
        <w:tc>
          <w:tcPr>
            <w:tcW w:w="3671" w:type="dxa"/>
            <w:gridSpan w:val="3"/>
            <w:tcBorders>
              <w:top w:val="nil"/>
              <w:left w:val="nil"/>
              <w:bottom w:val="nil"/>
              <w:right w:val="nil"/>
            </w:tcBorders>
            <w:shd w:val="clear" w:color="auto" w:fill="auto"/>
            <w:noWrap/>
            <w:vAlign w:val="bottom"/>
            <w:hideMark/>
          </w:tcPr>
          <w:p w14:paraId="7A5B4316"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Preferential Payment - Staff</w:t>
            </w:r>
          </w:p>
        </w:tc>
        <w:tc>
          <w:tcPr>
            <w:tcW w:w="222" w:type="dxa"/>
            <w:tcBorders>
              <w:top w:val="nil"/>
              <w:left w:val="nil"/>
              <w:bottom w:val="nil"/>
              <w:right w:val="nil"/>
            </w:tcBorders>
            <w:shd w:val="clear" w:color="auto" w:fill="auto"/>
            <w:noWrap/>
            <w:vAlign w:val="bottom"/>
            <w:hideMark/>
          </w:tcPr>
          <w:p w14:paraId="1A2994D0"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83E9FBE"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5830DFF"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2FBCBE8A"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76E671DF" w14:textId="7E3B8B98" w:rsidR="00CD5044" w:rsidRPr="00CD5044" w:rsidRDefault="007E044A" w:rsidP="00CD5044">
            <w:pPr>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10,420.18</w:t>
            </w:r>
          </w:p>
        </w:tc>
      </w:tr>
      <w:tr w:rsidR="00CD5044" w:rsidRPr="00CD5044" w14:paraId="19B6B5F7"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284CBD75"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GST on Expenses</w:t>
            </w:r>
          </w:p>
        </w:tc>
        <w:tc>
          <w:tcPr>
            <w:tcW w:w="222" w:type="dxa"/>
            <w:tcBorders>
              <w:top w:val="nil"/>
              <w:left w:val="nil"/>
              <w:bottom w:val="nil"/>
              <w:right w:val="nil"/>
            </w:tcBorders>
            <w:shd w:val="clear" w:color="auto" w:fill="auto"/>
            <w:noWrap/>
            <w:vAlign w:val="bottom"/>
            <w:hideMark/>
          </w:tcPr>
          <w:p w14:paraId="230CED4D"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41F86B8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241071B"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3BA8F71"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671DCCF9"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7D4D4E03"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2,218.16</w:t>
            </w:r>
          </w:p>
        </w:tc>
      </w:tr>
      <w:tr w:rsidR="00CD5044" w:rsidRPr="00CD5044" w14:paraId="27FA910C"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116F755D"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GST Paid/Refunded</w:t>
            </w:r>
          </w:p>
        </w:tc>
        <w:tc>
          <w:tcPr>
            <w:tcW w:w="222" w:type="dxa"/>
            <w:tcBorders>
              <w:top w:val="nil"/>
              <w:left w:val="nil"/>
              <w:bottom w:val="nil"/>
              <w:right w:val="nil"/>
            </w:tcBorders>
            <w:shd w:val="clear" w:color="auto" w:fill="auto"/>
            <w:noWrap/>
            <w:vAlign w:val="bottom"/>
            <w:hideMark/>
          </w:tcPr>
          <w:p w14:paraId="7BF61FD6"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2C3057A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59F150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2F5ACD1"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35F3A585"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5F219FC1"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9.47</w:t>
            </w:r>
          </w:p>
        </w:tc>
      </w:tr>
      <w:tr w:rsidR="00CD5044" w:rsidRPr="00CD5044" w14:paraId="7140C10C" w14:textId="77777777" w:rsidTr="00CD5044">
        <w:trPr>
          <w:trHeight w:val="288"/>
        </w:trPr>
        <w:tc>
          <w:tcPr>
            <w:tcW w:w="3227" w:type="dxa"/>
            <w:tcBorders>
              <w:top w:val="nil"/>
              <w:left w:val="nil"/>
              <w:bottom w:val="nil"/>
              <w:right w:val="nil"/>
            </w:tcBorders>
            <w:shd w:val="clear" w:color="auto" w:fill="auto"/>
            <w:noWrap/>
            <w:vAlign w:val="bottom"/>
            <w:hideMark/>
          </w:tcPr>
          <w:p w14:paraId="529B3C58" w14:textId="77777777" w:rsidR="00CD5044" w:rsidRPr="00CD5044" w:rsidRDefault="00CD5044" w:rsidP="00CD5044">
            <w:pPr>
              <w:jc w:val="right"/>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2866E4A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0E5E5E45"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55325C0"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1DC28CA"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615B8C2"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2A5DA931"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663097E9" w14:textId="77777777" w:rsidR="00CD5044" w:rsidRPr="00CD5044" w:rsidRDefault="00CD5044" w:rsidP="00CD5044">
            <w:pPr>
              <w:rPr>
                <w:rFonts w:ascii="Times New Roman" w:eastAsia="Times New Roman" w:hAnsi="Times New Roman" w:cs="Times New Roman"/>
                <w:sz w:val="20"/>
                <w:szCs w:val="20"/>
                <w:lang w:eastAsia="en-NZ"/>
              </w:rPr>
            </w:pPr>
          </w:p>
        </w:tc>
      </w:tr>
      <w:tr w:rsidR="00CD5044" w:rsidRPr="00CD5044" w14:paraId="4377030E" w14:textId="77777777" w:rsidTr="00CD5044">
        <w:trPr>
          <w:trHeight w:val="288"/>
        </w:trPr>
        <w:tc>
          <w:tcPr>
            <w:tcW w:w="3227" w:type="dxa"/>
            <w:tcBorders>
              <w:top w:val="nil"/>
              <w:left w:val="nil"/>
              <w:bottom w:val="nil"/>
              <w:right w:val="nil"/>
            </w:tcBorders>
            <w:shd w:val="clear" w:color="auto" w:fill="auto"/>
            <w:noWrap/>
            <w:vAlign w:val="bottom"/>
            <w:hideMark/>
          </w:tcPr>
          <w:p w14:paraId="5C3AEFC8"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C0DA06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11CF539B"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9C72006"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4724614B"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59B54F4A"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1BAFA9F2"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single" w:sz="4" w:space="0" w:color="auto"/>
              <w:left w:val="nil"/>
              <w:bottom w:val="nil"/>
              <w:right w:val="nil"/>
            </w:tcBorders>
            <w:shd w:val="clear" w:color="auto" w:fill="auto"/>
            <w:noWrap/>
            <w:vAlign w:val="bottom"/>
            <w:hideMark/>
          </w:tcPr>
          <w:p w14:paraId="3D175725" w14:textId="1BF79E9F" w:rsidR="00CD5044" w:rsidRPr="00CD5044" w:rsidRDefault="00CD5044" w:rsidP="00CD5044">
            <w:pPr>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w:t>
            </w:r>
            <w:r w:rsidRPr="00CD5044">
              <w:rPr>
                <w:rFonts w:ascii="Calibri" w:eastAsia="Times New Roman" w:hAnsi="Calibri" w:cs="Calibri"/>
                <w:color w:val="000000"/>
                <w:sz w:val="20"/>
                <w:szCs w:val="20"/>
                <w:lang w:eastAsia="en-NZ"/>
              </w:rPr>
              <w:t>27,435.50</w:t>
            </w:r>
          </w:p>
        </w:tc>
      </w:tr>
      <w:tr w:rsidR="00CD5044" w:rsidRPr="00CD5044" w14:paraId="08DA521F" w14:textId="77777777" w:rsidTr="00CD5044">
        <w:trPr>
          <w:trHeight w:val="288"/>
        </w:trPr>
        <w:tc>
          <w:tcPr>
            <w:tcW w:w="3449" w:type="dxa"/>
            <w:gridSpan w:val="2"/>
            <w:tcBorders>
              <w:top w:val="nil"/>
              <w:left w:val="nil"/>
              <w:bottom w:val="nil"/>
              <w:right w:val="nil"/>
            </w:tcBorders>
            <w:shd w:val="clear" w:color="auto" w:fill="auto"/>
            <w:noWrap/>
            <w:vAlign w:val="bottom"/>
            <w:hideMark/>
          </w:tcPr>
          <w:p w14:paraId="47BCF70B" w14:textId="77777777" w:rsidR="00CD5044" w:rsidRPr="00CD5044" w:rsidRDefault="00CD5044" w:rsidP="00CD5044">
            <w:pPr>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Balances in Hand</w:t>
            </w:r>
          </w:p>
        </w:tc>
        <w:tc>
          <w:tcPr>
            <w:tcW w:w="222" w:type="dxa"/>
            <w:tcBorders>
              <w:top w:val="nil"/>
              <w:left w:val="nil"/>
              <w:bottom w:val="nil"/>
              <w:right w:val="nil"/>
            </w:tcBorders>
            <w:shd w:val="clear" w:color="auto" w:fill="auto"/>
            <w:noWrap/>
            <w:vAlign w:val="bottom"/>
            <w:hideMark/>
          </w:tcPr>
          <w:p w14:paraId="375E3B5C" w14:textId="77777777" w:rsidR="00CD5044" w:rsidRPr="00CD5044" w:rsidRDefault="00CD5044" w:rsidP="00CD5044">
            <w:pPr>
              <w:rPr>
                <w:rFonts w:ascii="Calibri" w:eastAsia="Times New Roman" w:hAnsi="Calibri" w:cs="Calibri"/>
                <w:color w:val="000000"/>
                <w:sz w:val="20"/>
                <w:szCs w:val="20"/>
                <w:lang w:eastAsia="en-NZ"/>
              </w:rPr>
            </w:pPr>
          </w:p>
        </w:tc>
        <w:tc>
          <w:tcPr>
            <w:tcW w:w="222" w:type="dxa"/>
            <w:tcBorders>
              <w:top w:val="nil"/>
              <w:left w:val="nil"/>
              <w:bottom w:val="nil"/>
              <w:right w:val="nil"/>
            </w:tcBorders>
            <w:shd w:val="clear" w:color="auto" w:fill="auto"/>
            <w:noWrap/>
            <w:vAlign w:val="bottom"/>
            <w:hideMark/>
          </w:tcPr>
          <w:p w14:paraId="35181482"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77D7A221" w14:textId="77777777" w:rsidR="00CD5044" w:rsidRPr="00CD5044" w:rsidRDefault="00CD5044" w:rsidP="00CD5044">
            <w:pPr>
              <w:rPr>
                <w:rFonts w:ascii="Times New Roman" w:eastAsia="Times New Roman" w:hAnsi="Times New Roman" w:cs="Times New Roman"/>
                <w:sz w:val="20"/>
                <w:szCs w:val="20"/>
                <w:lang w:eastAsia="en-NZ"/>
              </w:rPr>
            </w:pPr>
          </w:p>
        </w:tc>
        <w:tc>
          <w:tcPr>
            <w:tcW w:w="222" w:type="dxa"/>
            <w:tcBorders>
              <w:top w:val="nil"/>
              <w:left w:val="nil"/>
              <w:bottom w:val="nil"/>
              <w:right w:val="nil"/>
            </w:tcBorders>
            <w:shd w:val="clear" w:color="auto" w:fill="auto"/>
            <w:noWrap/>
            <w:vAlign w:val="bottom"/>
            <w:hideMark/>
          </w:tcPr>
          <w:p w14:paraId="2673C333" w14:textId="77777777" w:rsidR="00CD5044" w:rsidRPr="00CD5044" w:rsidRDefault="00CD5044" w:rsidP="00CD5044">
            <w:pPr>
              <w:rPr>
                <w:rFonts w:ascii="Times New Roman" w:eastAsia="Times New Roman" w:hAnsi="Times New Roman" w:cs="Times New Roman"/>
                <w:sz w:val="20"/>
                <w:szCs w:val="20"/>
                <w:lang w:eastAsia="en-NZ"/>
              </w:rPr>
            </w:pPr>
          </w:p>
        </w:tc>
        <w:tc>
          <w:tcPr>
            <w:tcW w:w="2609" w:type="dxa"/>
            <w:tcBorders>
              <w:top w:val="nil"/>
              <w:left w:val="nil"/>
              <w:bottom w:val="nil"/>
              <w:right w:val="nil"/>
            </w:tcBorders>
            <w:shd w:val="clear" w:color="auto" w:fill="auto"/>
            <w:noWrap/>
            <w:vAlign w:val="bottom"/>
            <w:hideMark/>
          </w:tcPr>
          <w:p w14:paraId="42145511" w14:textId="77777777" w:rsidR="00CD5044" w:rsidRPr="00CD5044" w:rsidRDefault="00CD5044" w:rsidP="00CD5044">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21104957" w14:textId="77777777" w:rsidR="00CD5044" w:rsidRPr="00CD5044" w:rsidRDefault="00CD5044" w:rsidP="00CD5044">
            <w:pPr>
              <w:jc w:val="right"/>
              <w:rPr>
                <w:rFonts w:ascii="Calibri" w:eastAsia="Times New Roman" w:hAnsi="Calibri" w:cs="Calibri"/>
                <w:color w:val="000000"/>
                <w:sz w:val="20"/>
                <w:szCs w:val="20"/>
                <w:lang w:eastAsia="en-NZ"/>
              </w:rPr>
            </w:pPr>
            <w:r w:rsidRPr="00CD5044">
              <w:rPr>
                <w:rFonts w:ascii="Calibri" w:eastAsia="Times New Roman" w:hAnsi="Calibri" w:cs="Calibri"/>
                <w:color w:val="000000"/>
                <w:sz w:val="20"/>
                <w:szCs w:val="20"/>
                <w:lang w:eastAsia="en-NZ"/>
              </w:rPr>
              <w:t>0.00</w:t>
            </w:r>
          </w:p>
        </w:tc>
      </w:tr>
    </w:tbl>
    <w:p w14:paraId="057BF671" w14:textId="3EA47CD5" w:rsidR="00CD5044" w:rsidRDefault="00CD5044" w:rsidP="001E7B16">
      <w:pPr>
        <w:jc w:val="center"/>
        <w:rPr>
          <w:b/>
          <w:i/>
          <w:color w:val="FF0000"/>
          <w:sz w:val="24"/>
          <w:szCs w:val="24"/>
        </w:rPr>
      </w:pPr>
    </w:p>
    <w:p w14:paraId="4755DBA2" w14:textId="423306F7" w:rsidR="00403A7C" w:rsidRDefault="00403A7C" w:rsidP="00403A7C">
      <w:pPr>
        <w:jc w:val="right"/>
        <w:rPr>
          <w:b/>
          <w:i/>
        </w:rPr>
      </w:pPr>
      <w:r w:rsidRPr="00403A7C">
        <w:rPr>
          <w:b/>
          <w:i/>
        </w:rPr>
        <w:t>Appendix 2</w:t>
      </w:r>
    </w:p>
    <w:p w14:paraId="3A9F0401" w14:textId="01695EC7" w:rsidR="00403A7C" w:rsidRDefault="00403A7C" w:rsidP="00403A7C">
      <w:pPr>
        <w:jc w:val="right"/>
        <w:rPr>
          <w:b/>
          <w:i/>
        </w:rPr>
      </w:pPr>
    </w:p>
    <w:p w14:paraId="4265A58D" w14:textId="130AE984" w:rsidR="00403A7C" w:rsidRDefault="00403A7C" w:rsidP="00403A7C">
      <w:pPr>
        <w:jc w:val="both"/>
        <w:rPr>
          <w:b/>
          <w:i/>
        </w:rPr>
      </w:pPr>
      <w:r>
        <w:rPr>
          <w:b/>
          <w:i/>
        </w:rPr>
        <w:t>Remuneration Report</w:t>
      </w:r>
    </w:p>
    <w:p w14:paraId="24AD22FA" w14:textId="2123A93D" w:rsidR="00255845" w:rsidRDefault="00255845" w:rsidP="00403A7C">
      <w:pPr>
        <w:jc w:val="both"/>
        <w:rPr>
          <w:b/>
          <w:i/>
        </w:rPr>
      </w:pPr>
    </w:p>
    <w:tbl>
      <w:tblPr>
        <w:tblW w:w="8348" w:type="dxa"/>
        <w:tblLook w:val="04A0" w:firstRow="1" w:lastRow="0" w:firstColumn="1" w:lastColumn="0" w:noHBand="0" w:noVBand="1"/>
      </w:tblPr>
      <w:tblGrid>
        <w:gridCol w:w="4536"/>
        <w:gridCol w:w="1261"/>
        <w:gridCol w:w="1417"/>
        <w:gridCol w:w="1134"/>
      </w:tblGrid>
      <w:tr w:rsidR="00A3363F" w:rsidRPr="00A3363F" w14:paraId="4BE98D7A" w14:textId="77777777" w:rsidTr="007E044A">
        <w:trPr>
          <w:trHeight w:val="288"/>
        </w:trPr>
        <w:tc>
          <w:tcPr>
            <w:tcW w:w="4536" w:type="dxa"/>
            <w:tcBorders>
              <w:top w:val="nil"/>
              <w:left w:val="nil"/>
              <w:bottom w:val="nil"/>
              <w:right w:val="nil"/>
            </w:tcBorders>
            <w:shd w:val="clear" w:color="auto" w:fill="auto"/>
            <w:noWrap/>
            <w:vAlign w:val="bottom"/>
            <w:hideMark/>
          </w:tcPr>
          <w:p w14:paraId="1696FA82" w14:textId="77777777" w:rsidR="00A3363F" w:rsidRPr="00A3363F" w:rsidRDefault="00A3363F" w:rsidP="00A3363F">
            <w:pPr>
              <w:rPr>
                <w:rFonts w:ascii="Calibri" w:eastAsia="Times New Roman" w:hAnsi="Calibri" w:cs="Calibri"/>
                <w:b/>
                <w:bCs/>
                <w:color w:val="000000"/>
                <w:lang w:eastAsia="en-NZ"/>
              </w:rPr>
            </w:pPr>
            <w:r w:rsidRPr="00A3363F">
              <w:rPr>
                <w:rFonts w:ascii="Calibri" w:eastAsia="Times New Roman" w:hAnsi="Calibri" w:cs="Calibri"/>
                <w:b/>
                <w:bCs/>
                <w:color w:val="000000"/>
                <w:lang w:eastAsia="en-NZ"/>
              </w:rPr>
              <w:t>Summary</w:t>
            </w:r>
          </w:p>
        </w:tc>
        <w:tc>
          <w:tcPr>
            <w:tcW w:w="1261" w:type="dxa"/>
            <w:tcBorders>
              <w:top w:val="nil"/>
              <w:left w:val="nil"/>
              <w:bottom w:val="nil"/>
              <w:right w:val="nil"/>
            </w:tcBorders>
            <w:shd w:val="clear" w:color="auto" w:fill="auto"/>
            <w:noWrap/>
            <w:vAlign w:val="bottom"/>
            <w:hideMark/>
          </w:tcPr>
          <w:p w14:paraId="39150BDE" w14:textId="77777777" w:rsidR="00A3363F" w:rsidRPr="00A3363F" w:rsidRDefault="00A3363F" w:rsidP="00A3363F">
            <w:pPr>
              <w:jc w:val="right"/>
              <w:rPr>
                <w:rFonts w:ascii="Calibri" w:eastAsia="Times New Roman" w:hAnsi="Calibri" w:cs="Calibri"/>
                <w:b/>
                <w:bCs/>
                <w:color w:val="000000"/>
                <w:lang w:eastAsia="en-NZ"/>
              </w:rPr>
            </w:pPr>
            <w:r w:rsidRPr="00A3363F">
              <w:rPr>
                <w:rFonts w:ascii="Calibri" w:eastAsia="Times New Roman" w:hAnsi="Calibri" w:cs="Calibri"/>
                <w:b/>
                <w:bCs/>
                <w:color w:val="000000"/>
                <w:lang w:eastAsia="en-NZ"/>
              </w:rPr>
              <w:t>Time</w:t>
            </w:r>
          </w:p>
        </w:tc>
        <w:tc>
          <w:tcPr>
            <w:tcW w:w="1417" w:type="dxa"/>
            <w:tcBorders>
              <w:top w:val="nil"/>
              <w:left w:val="nil"/>
              <w:bottom w:val="nil"/>
              <w:right w:val="nil"/>
            </w:tcBorders>
            <w:shd w:val="clear" w:color="auto" w:fill="auto"/>
            <w:noWrap/>
            <w:vAlign w:val="bottom"/>
            <w:hideMark/>
          </w:tcPr>
          <w:p w14:paraId="777517CA" w14:textId="77777777" w:rsidR="00A3363F" w:rsidRPr="00A3363F" w:rsidRDefault="00A3363F" w:rsidP="00A3363F">
            <w:pPr>
              <w:jc w:val="right"/>
              <w:rPr>
                <w:rFonts w:ascii="Calibri" w:eastAsia="Times New Roman" w:hAnsi="Calibri" w:cs="Calibri"/>
                <w:b/>
                <w:bCs/>
                <w:color w:val="000000"/>
                <w:lang w:eastAsia="en-NZ"/>
              </w:rPr>
            </w:pPr>
            <w:r w:rsidRPr="00A3363F">
              <w:rPr>
                <w:rFonts w:ascii="Calibri" w:eastAsia="Times New Roman" w:hAnsi="Calibri" w:cs="Calibri"/>
                <w:b/>
                <w:bCs/>
                <w:color w:val="000000"/>
                <w:lang w:eastAsia="en-NZ"/>
              </w:rPr>
              <w:t>Cost</w:t>
            </w:r>
          </w:p>
        </w:tc>
        <w:tc>
          <w:tcPr>
            <w:tcW w:w="1134" w:type="dxa"/>
            <w:tcBorders>
              <w:top w:val="nil"/>
              <w:left w:val="nil"/>
              <w:bottom w:val="nil"/>
              <w:right w:val="nil"/>
            </w:tcBorders>
            <w:shd w:val="clear" w:color="auto" w:fill="auto"/>
            <w:noWrap/>
            <w:vAlign w:val="bottom"/>
            <w:hideMark/>
          </w:tcPr>
          <w:p w14:paraId="621E9FE9" w14:textId="77777777" w:rsidR="00A3363F" w:rsidRPr="00A3363F" w:rsidRDefault="00A3363F" w:rsidP="00A3363F">
            <w:pPr>
              <w:jc w:val="right"/>
              <w:rPr>
                <w:rFonts w:ascii="Calibri" w:eastAsia="Times New Roman" w:hAnsi="Calibri" w:cs="Calibri"/>
                <w:b/>
                <w:bCs/>
                <w:color w:val="000000"/>
                <w:lang w:eastAsia="en-NZ"/>
              </w:rPr>
            </w:pPr>
            <w:r w:rsidRPr="00A3363F">
              <w:rPr>
                <w:rFonts w:ascii="Calibri" w:eastAsia="Times New Roman" w:hAnsi="Calibri" w:cs="Calibri"/>
                <w:b/>
                <w:bCs/>
                <w:color w:val="000000"/>
                <w:lang w:eastAsia="en-NZ"/>
              </w:rPr>
              <w:t>Rate</w:t>
            </w:r>
          </w:p>
        </w:tc>
      </w:tr>
      <w:tr w:rsidR="00A3363F" w:rsidRPr="00A3363F" w14:paraId="564A5B51" w14:textId="77777777" w:rsidTr="007E044A">
        <w:trPr>
          <w:trHeight w:val="288"/>
        </w:trPr>
        <w:tc>
          <w:tcPr>
            <w:tcW w:w="4536" w:type="dxa"/>
            <w:tcBorders>
              <w:top w:val="nil"/>
              <w:left w:val="nil"/>
              <w:bottom w:val="nil"/>
              <w:right w:val="nil"/>
            </w:tcBorders>
            <w:shd w:val="clear" w:color="auto" w:fill="auto"/>
            <w:noWrap/>
            <w:vAlign w:val="bottom"/>
            <w:hideMark/>
          </w:tcPr>
          <w:p w14:paraId="59E5675F" w14:textId="77777777" w:rsidR="00A3363F" w:rsidRPr="00A3363F" w:rsidRDefault="00A3363F" w:rsidP="00A3363F">
            <w:pPr>
              <w:rPr>
                <w:rFonts w:ascii="Calibri" w:eastAsia="Times New Roman" w:hAnsi="Calibri" w:cs="Calibri"/>
                <w:color w:val="000000"/>
                <w:lang w:eastAsia="en-NZ"/>
              </w:rPr>
            </w:pPr>
            <w:r w:rsidRPr="00A3363F">
              <w:rPr>
                <w:rFonts w:ascii="Calibri" w:eastAsia="Times New Roman" w:hAnsi="Calibri" w:cs="Calibri"/>
                <w:color w:val="000000"/>
                <w:lang w:eastAsia="en-NZ"/>
              </w:rPr>
              <w:t>Receiver</w:t>
            </w:r>
          </w:p>
        </w:tc>
        <w:tc>
          <w:tcPr>
            <w:tcW w:w="1261" w:type="dxa"/>
            <w:tcBorders>
              <w:top w:val="nil"/>
              <w:left w:val="nil"/>
              <w:bottom w:val="nil"/>
              <w:right w:val="nil"/>
            </w:tcBorders>
            <w:shd w:val="clear" w:color="auto" w:fill="auto"/>
            <w:noWrap/>
            <w:vAlign w:val="bottom"/>
            <w:hideMark/>
          </w:tcPr>
          <w:p w14:paraId="50BB907C" w14:textId="77777777"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28.9</w:t>
            </w:r>
          </w:p>
        </w:tc>
        <w:tc>
          <w:tcPr>
            <w:tcW w:w="1417" w:type="dxa"/>
            <w:tcBorders>
              <w:top w:val="nil"/>
              <w:left w:val="nil"/>
              <w:bottom w:val="nil"/>
              <w:right w:val="nil"/>
            </w:tcBorders>
            <w:shd w:val="clear" w:color="auto" w:fill="auto"/>
            <w:noWrap/>
            <w:vAlign w:val="bottom"/>
            <w:hideMark/>
          </w:tcPr>
          <w:p w14:paraId="46A2D13E" w14:textId="03E04162"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 xml:space="preserve">10,837.50 </w:t>
            </w:r>
          </w:p>
        </w:tc>
        <w:tc>
          <w:tcPr>
            <w:tcW w:w="1134" w:type="dxa"/>
            <w:tcBorders>
              <w:top w:val="nil"/>
              <w:left w:val="nil"/>
              <w:bottom w:val="nil"/>
              <w:right w:val="nil"/>
            </w:tcBorders>
            <w:shd w:val="clear" w:color="auto" w:fill="auto"/>
            <w:noWrap/>
            <w:vAlign w:val="bottom"/>
            <w:hideMark/>
          </w:tcPr>
          <w:p w14:paraId="6F421C73" w14:textId="77777777"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375</w:t>
            </w:r>
          </w:p>
        </w:tc>
      </w:tr>
      <w:tr w:rsidR="00A3363F" w:rsidRPr="00A3363F" w14:paraId="6A80E3B4" w14:textId="77777777" w:rsidTr="007E044A">
        <w:trPr>
          <w:trHeight w:val="288"/>
        </w:trPr>
        <w:tc>
          <w:tcPr>
            <w:tcW w:w="4536" w:type="dxa"/>
            <w:tcBorders>
              <w:top w:val="nil"/>
              <w:left w:val="nil"/>
              <w:bottom w:val="nil"/>
              <w:right w:val="nil"/>
            </w:tcBorders>
            <w:shd w:val="clear" w:color="auto" w:fill="auto"/>
            <w:noWrap/>
            <w:vAlign w:val="bottom"/>
            <w:hideMark/>
          </w:tcPr>
          <w:p w14:paraId="7D9E0FDC" w14:textId="77777777" w:rsidR="00A3363F" w:rsidRPr="00A3363F" w:rsidRDefault="00A3363F" w:rsidP="00A3363F">
            <w:pPr>
              <w:rPr>
                <w:rFonts w:ascii="Calibri" w:eastAsia="Times New Roman" w:hAnsi="Calibri" w:cs="Calibri"/>
                <w:color w:val="000000"/>
                <w:lang w:eastAsia="en-NZ"/>
              </w:rPr>
            </w:pPr>
            <w:r w:rsidRPr="00A3363F">
              <w:rPr>
                <w:rFonts w:ascii="Calibri" w:eastAsia="Times New Roman" w:hAnsi="Calibri" w:cs="Calibri"/>
                <w:color w:val="000000"/>
                <w:lang w:eastAsia="en-NZ"/>
              </w:rPr>
              <w:t>Support Staff</w:t>
            </w:r>
          </w:p>
        </w:tc>
        <w:tc>
          <w:tcPr>
            <w:tcW w:w="1261" w:type="dxa"/>
            <w:tcBorders>
              <w:top w:val="nil"/>
              <w:left w:val="nil"/>
              <w:bottom w:val="nil"/>
              <w:right w:val="nil"/>
            </w:tcBorders>
            <w:shd w:val="clear" w:color="auto" w:fill="auto"/>
            <w:noWrap/>
            <w:vAlign w:val="bottom"/>
            <w:hideMark/>
          </w:tcPr>
          <w:p w14:paraId="33D3582B" w14:textId="77777777"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48.2</w:t>
            </w:r>
          </w:p>
        </w:tc>
        <w:tc>
          <w:tcPr>
            <w:tcW w:w="1417" w:type="dxa"/>
            <w:tcBorders>
              <w:top w:val="nil"/>
              <w:left w:val="nil"/>
              <w:bottom w:val="nil"/>
              <w:right w:val="nil"/>
            </w:tcBorders>
            <w:shd w:val="clear" w:color="auto" w:fill="auto"/>
            <w:noWrap/>
            <w:vAlign w:val="bottom"/>
            <w:hideMark/>
          </w:tcPr>
          <w:p w14:paraId="4DEA3D2A" w14:textId="2F88619D"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 xml:space="preserve">7,704.00 </w:t>
            </w:r>
          </w:p>
        </w:tc>
        <w:tc>
          <w:tcPr>
            <w:tcW w:w="1134" w:type="dxa"/>
            <w:tcBorders>
              <w:top w:val="nil"/>
              <w:left w:val="nil"/>
              <w:bottom w:val="nil"/>
              <w:right w:val="nil"/>
            </w:tcBorders>
            <w:shd w:val="clear" w:color="auto" w:fill="auto"/>
            <w:noWrap/>
            <w:vAlign w:val="bottom"/>
            <w:hideMark/>
          </w:tcPr>
          <w:p w14:paraId="2E396267" w14:textId="77777777"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160</w:t>
            </w:r>
          </w:p>
        </w:tc>
      </w:tr>
      <w:tr w:rsidR="00A3363F" w:rsidRPr="00A3363F" w14:paraId="771ACC6F" w14:textId="77777777" w:rsidTr="007E044A">
        <w:trPr>
          <w:trHeight w:val="288"/>
        </w:trPr>
        <w:tc>
          <w:tcPr>
            <w:tcW w:w="4536" w:type="dxa"/>
            <w:tcBorders>
              <w:top w:val="nil"/>
              <w:left w:val="nil"/>
              <w:bottom w:val="nil"/>
              <w:right w:val="nil"/>
            </w:tcBorders>
            <w:shd w:val="clear" w:color="auto" w:fill="auto"/>
            <w:noWrap/>
            <w:vAlign w:val="bottom"/>
            <w:hideMark/>
          </w:tcPr>
          <w:p w14:paraId="6DAC6BDF" w14:textId="314FBEA0" w:rsidR="00A3363F" w:rsidRPr="00A3363F" w:rsidRDefault="00A3363F" w:rsidP="00A3363F">
            <w:pPr>
              <w:rPr>
                <w:rFonts w:ascii="Calibri" w:eastAsia="Times New Roman" w:hAnsi="Calibri" w:cs="Calibri"/>
                <w:color w:val="000000"/>
                <w:lang w:eastAsia="en-NZ"/>
              </w:rPr>
            </w:pPr>
          </w:p>
        </w:tc>
        <w:tc>
          <w:tcPr>
            <w:tcW w:w="1261" w:type="dxa"/>
            <w:tcBorders>
              <w:top w:val="single" w:sz="4" w:space="0" w:color="auto"/>
              <w:left w:val="nil"/>
              <w:bottom w:val="nil"/>
              <w:right w:val="nil"/>
            </w:tcBorders>
            <w:shd w:val="clear" w:color="auto" w:fill="auto"/>
            <w:noWrap/>
            <w:vAlign w:val="bottom"/>
            <w:hideMark/>
          </w:tcPr>
          <w:p w14:paraId="0AB3310B" w14:textId="77777777"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77.05</w:t>
            </w:r>
          </w:p>
        </w:tc>
        <w:tc>
          <w:tcPr>
            <w:tcW w:w="1417" w:type="dxa"/>
            <w:tcBorders>
              <w:top w:val="single" w:sz="4" w:space="0" w:color="auto"/>
              <w:left w:val="nil"/>
              <w:bottom w:val="nil"/>
              <w:right w:val="nil"/>
            </w:tcBorders>
            <w:shd w:val="clear" w:color="auto" w:fill="auto"/>
            <w:noWrap/>
            <w:vAlign w:val="bottom"/>
            <w:hideMark/>
          </w:tcPr>
          <w:p w14:paraId="176D1D2F" w14:textId="46D5C981" w:rsidR="00A3363F" w:rsidRPr="00A3363F" w:rsidRDefault="007E044A" w:rsidP="00A3363F">
            <w:pPr>
              <w:jc w:val="right"/>
              <w:rPr>
                <w:rFonts w:ascii="Calibri" w:eastAsia="Times New Roman" w:hAnsi="Calibri" w:cs="Calibri"/>
                <w:color w:val="000000"/>
                <w:lang w:eastAsia="en-NZ"/>
              </w:rPr>
            </w:pPr>
            <w:r>
              <w:rPr>
                <w:rFonts w:ascii="Calibri" w:eastAsia="Times New Roman" w:hAnsi="Calibri" w:cs="Calibri"/>
                <w:color w:val="000000"/>
                <w:lang w:eastAsia="en-NZ"/>
              </w:rPr>
              <w:t>$</w:t>
            </w:r>
            <w:r w:rsidR="00A3363F" w:rsidRPr="00A3363F">
              <w:rPr>
                <w:rFonts w:ascii="Calibri" w:eastAsia="Times New Roman" w:hAnsi="Calibri" w:cs="Calibri"/>
                <w:color w:val="000000"/>
                <w:lang w:eastAsia="en-NZ"/>
              </w:rPr>
              <w:t xml:space="preserve">18,541.50 </w:t>
            </w:r>
          </w:p>
        </w:tc>
        <w:tc>
          <w:tcPr>
            <w:tcW w:w="1134" w:type="dxa"/>
            <w:tcBorders>
              <w:top w:val="nil"/>
              <w:left w:val="nil"/>
              <w:bottom w:val="nil"/>
              <w:right w:val="nil"/>
            </w:tcBorders>
            <w:shd w:val="clear" w:color="auto" w:fill="auto"/>
            <w:noWrap/>
            <w:vAlign w:val="bottom"/>
            <w:hideMark/>
          </w:tcPr>
          <w:p w14:paraId="500551AA" w14:textId="77777777" w:rsidR="00A3363F" w:rsidRPr="00A3363F" w:rsidRDefault="00A3363F" w:rsidP="00A3363F">
            <w:pPr>
              <w:rPr>
                <w:rFonts w:ascii="Calibri" w:eastAsia="Times New Roman" w:hAnsi="Calibri" w:cs="Calibri"/>
                <w:color w:val="000000"/>
                <w:lang w:eastAsia="en-NZ"/>
              </w:rPr>
            </w:pPr>
          </w:p>
        </w:tc>
      </w:tr>
      <w:tr w:rsidR="00A3363F" w:rsidRPr="00A3363F" w14:paraId="36ABE9DE" w14:textId="77777777" w:rsidTr="007E044A">
        <w:trPr>
          <w:trHeight w:val="288"/>
        </w:trPr>
        <w:tc>
          <w:tcPr>
            <w:tcW w:w="4536" w:type="dxa"/>
            <w:tcBorders>
              <w:top w:val="nil"/>
              <w:left w:val="nil"/>
              <w:bottom w:val="nil"/>
              <w:right w:val="nil"/>
            </w:tcBorders>
            <w:shd w:val="clear" w:color="auto" w:fill="auto"/>
            <w:noWrap/>
            <w:vAlign w:val="bottom"/>
            <w:hideMark/>
          </w:tcPr>
          <w:p w14:paraId="5A21AAD2" w14:textId="03FDC621" w:rsidR="00A3363F" w:rsidRPr="00A3363F" w:rsidRDefault="00A3363F" w:rsidP="00A3363F">
            <w:pPr>
              <w:rPr>
                <w:rFonts w:ascii="Calibri" w:eastAsia="Times New Roman" w:hAnsi="Calibri" w:cs="Calibri"/>
                <w:color w:val="000000"/>
                <w:lang w:eastAsia="en-NZ"/>
              </w:rPr>
            </w:pPr>
            <w:r w:rsidRPr="00A3363F">
              <w:rPr>
                <w:rFonts w:ascii="Calibri" w:eastAsia="Times New Roman" w:hAnsi="Calibri" w:cs="Calibri"/>
                <w:color w:val="000000"/>
                <w:lang w:eastAsia="en-NZ"/>
              </w:rPr>
              <w:t>Porter Finance</w:t>
            </w:r>
            <w:r w:rsidR="007E044A">
              <w:rPr>
                <w:rFonts w:ascii="Calibri" w:eastAsia="Times New Roman" w:hAnsi="Calibri" w:cs="Calibri"/>
                <w:color w:val="000000"/>
                <w:lang w:eastAsia="en-NZ"/>
              </w:rPr>
              <w:t xml:space="preserve"> – paid direct</w:t>
            </w:r>
          </w:p>
        </w:tc>
        <w:tc>
          <w:tcPr>
            <w:tcW w:w="1261" w:type="dxa"/>
            <w:tcBorders>
              <w:top w:val="nil"/>
              <w:left w:val="nil"/>
              <w:bottom w:val="nil"/>
              <w:right w:val="nil"/>
            </w:tcBorders>
            <w:shd w:val="clear" w:color="auto" w:fill="auto"/>
            <w:noWrap/>
            <w:vAlign w:val="bottom"/>
            <w:hideMark/>
          </w:tcPr>
          <w:p w14:paraId="58A314BA" w14:textId="77777777" w:rsidR="00A3363F" w:rsidRPr="00A3363F" w:rsidRDefault="00A3363F" w:rsidP="00A3363F">
            <w:pPr>
              <w:rPr>
                <w:rFonts w:ascii="Calibri" w:eastAsia="Times New Roman" w:hAnsi="Calibri" w:cs="Calibri"/>
                <w:color w:val="000000"/>
                <w:lang w:eastAsia="en-NZ"/>
              </w:rPr>
            </w:pPr>
          </w:p>
        </w:tc>
        <w:tc>
          <w:tcPr>
            <w:tcW w:w="1417" w:type="dxa"/>
            <w:tcBorders>
              <w:top w:val="nil"/>
              <w:left w:val="nil"/>
              <w:bottom w:val="nil"/>
              <w:right w:val="nil"/>
            </w:tcBorders>
            <w:shd w:val="clear" w:color="auto" w:fill="auto"/>
            <w:noWrap/>
            <w:vAlign w:val="bottom"/>
            <w:hideMark/>
          </w:tcPr>
          <w:p w14:paraId="035F06A1" w14:textId="39A69603" w:rsidR="00A3363F" w:rsidRPr="00A3363F" w:rsidRDefault="007E044A" w:rsidP="00A3363F">
            <w:pPr>
              <w:jc w:val="right"/>
              <w:rPr>
                <w:rFonts w:ascii="Calibri" w:eastAsia="Times New Roman" w:hAnsi="Calibri" w:cs="Calibri"/>
                <w:color w:val="000000"/>
                <w:lang w:eastAsia="en-NZ"/>
              </w:rPr>
            </w:pPr>
            <w:r>
              <w:rPr>
                <w:rFonts w:ascii="Calibri" w:eastAsia="Times New Roman" w:hAnsi="Calibri" w:cs="Calibri"/>
                <w:color w:val="000000"/>
                <w:lang w:eastAsia="en-NZ"/>
              </w:rPr>
              <w:t>$</w:t>
            </w:r>
            <w:r w:rsidR="00A3363F" w:rsidRPr="00A3363F">
              <w:rPr>
                <w:rFonts w:ascii="Calibri" w:eastAsia="Times New Roman" w:hAnsi="Calibri" w:cs="Calibri"/>
                <w:color w:val="000000"/>
                <w:lang w:eastAsia="en-NZ"/>
              </w:rPr>
              <w:t>1,125.00</w:t>
            </w:r>
          </w:p>
        </w:tc>
        <w:tc>
          <w:tcPr>
            <w:tcW w:w="1134" w:type="dxa"/>
            <w:tcBorders>
              <w:top w:val="nil"/>
              <w:left w:val="nil"/>
              <w:bottom w:val="nil"/>
              <w:right w:val="nil"/>
            </w:tcBorders>
            <w:shd w:val="clear" w:color="auto" w:fill="auto"/>
            <w:noWrap/>
            <w:vAlign w:val="bottom"/>
            <w:hideMark/>
          </w:tcPr>
          <w:p w14:paraId="6F8E06E8" w14:textId="77777777" w:rsidR="00A3363F" w:rsidRPr="00A3363F" w:rsidRDefault="00A3363F" w:rsidP="00A3363F">
            <w:pPr>
              <w:jc w:val="right"/>
              <w:rPr>
                <w:rFonts w:ascii="Calibri" w:eastAsia="Times New Roman" w:hAnsi="Calibri" w:cs="Calibri"/>
                <w:color w:val="000000"/>
                <w:lang w:eastAsia="en-NZ"/>
              </w:rPr>
            </w:pPr>
          </w:p>
        </w:tc>
      </w:tr>
      <w:tr w:rsidR="00A3363F" w:rsidRPr="00A3363F" w14:paraId="63835E6B" w14:textId="77777777" w:rsidTr="007E044A">
        <w:trPr>
          <w:trHeight w:val="288"/>
        </w:trPr>
        <w:tc>
          <w:tcPr>
            <w:tcW w:w="4536" w:type="dxa"/>
            <w:tcBorders>
              <w:top w:val="nil"/>
              <w:left w:val="nil"/>
              <w:bottom w:val="nil"/>
              <w:right w:val="nil"/>
            </w:tcBorders>
            <w:shd w:val="clear" w:color="auto" w:fill="auto"/>
            <w:noWrap/>
            <w:vAlign w:val="bottom"/>
            <w:hideMark/>
          </w:tcPr>
          <w:p w14:paraId="7C37BF96" w14:textId="77777777" w:rsidR="00A3363F" w:rsidRPr="00A3363F" w:rsidRDefault="00A3363F" w:rsidP="00A3363F">
            <w:pPr>
              <w:rPr>
                <w:rFonts w:ascii="Times New Roman" w:eastAsia="Times New Roman" w:hAnsi="Times New Roman" w:cs="Times New Roman"/>
                <w:sz w:val="20"/>
                <w:szCs w:val="20"/>
                <w:lang w:eastAsia="en-NZ"/>
              </w:rPr>
            </w:pPr>
          </w:p>
        </w:tc>
        <w:tc>
          <w:tcPr>
            <w:tcW w:w="1261" w:type="dxa"/>
            <w:tcBorders>
              <w:top w:val="nil"/>
              <w:left w:val="nil"/>
              <w:bottom w:val="nil"/>
              <w:right w:val="nil"/>
            </w:tcBorders>
            <w:shd w:val="clear" w:color="auto" w:fill="auto"/>
            <w:noWrap/>
            <w:vAlign w:val="bottom"/>
            <w:hideMark/>
          </w:tcPr>
          <w:p w14:paraId="01BDEAD0" w14:textId="77777777" w:rsidR="00A3363F" w:rsidRPr="00A3363F" w:rsidRDefault="00A3363F" w:rsidP="00A3363F">
            <w:pPr>
              <w:rPr>
                <w:rFonts w:ascii="Times New Roman" w:eastAsia="Times New Roman" w:hAnsi="Times New Roman" w:cs="Times New Roman"/>
                <w:sz w:val="20"/>
                <w:szCs w:val="20"/>
                <w:lang w:eastAsia="en-NZ"/>
              </w:rPr>
            </w:pPr>
          </w:p>
        </w:tc>
        <w:tc>
          <w:tcPr>
            <w:tcW w:w="1417" w:type="dxa"/>
            <w:tcBorders>
              <w:top w:val="single" w:sz="4" w:space="0" w:color="auto"/>
              <w:left w:val="nil"/>
              <w:bottom w:val="nil"/>
              <w:right w:val="nil"/>
            </w:tcBorders>
            <w:shd w:val="clear" w:color="auto" w:fill="auto"/>
            <w:noWrap/>
            <w:vAlign w:val="bottom"/>
            <w:hideMark/>
          </w:tcPr>
          <w:p w14:paraId="6DE5D0DA" w14:textId="4D116DDB" w:rsidR="00A3363F" w:rsidRPr="00A3363F" w:rsidRDefault="007E044A" w:rsidP="00A3363F">
            <w:pPr>
              <w:jc w:val="right"/>
              <w:rPr>
                <w:rFonts w:ascii="Calibri" w:eastAsia="Times New Roman" w:hAnsi="Calibri" w:cs="Calibri"/>
                <w:color w:val="000000"/>
                <w:lang w:eastAsia="en-NZ"/>
              </w:rPr>
            </w:pPr>
            <w:r>
              <w:rPr>
                <w:rFonts w:ascii="Calibri" w:eastAsia="Times New Roman" w:hAnsi="Calibri" w:cs="Calibri"/>
                <w:color w:val="000000"/>
                <w:lang w:eastAsia="en-NZ"/>
              </w:rPr>
              <w:t>$</w:t>
            </w:r>
            <w:r w:rsidR="00A3363F" w:rsidRPr="00A3363F">
              <w:rPr>
                <w:rFonts w:ascii="Calibri" w:eastAsia="Times New Roman" w:hAnsi="Calibri" w:cs="Calibri"/>
                <w:color w:val="000000"/>
                <w:lang w:eastAsia="en-NZ"/>
              </w:rPr>
              <w:t xml:space="preserve">17,416.50 </w:t>
            </w:r>
          </w:p>
        </w:tc>
        <w:tc>
          <w:tcPr>
            <w:tcW w:w="1134" w:type="dxa"/>
            <w:tcBorders>
              <w:top w:val="nil"/>
              <w:left w:val="nil"/>
              <w:bottom w:val="nil"/>
              <w:right w:val="nil"/>
            </w:tcBorders>
            <w:shd w:val="clear" w:color="auto" w:fill="auto"/>
            <w:noWrap/>
            <w:vAlign w:val="bottom"/>
            <w:hideMark/>
          </w:tcPr>
          <w:p w14:paraId="248A2A3E" w14:textId="77777777" w:rsidR="00A3363F" w:rsidRPr="00A3363F" w:rsidRDefault="00A3363F" w:rsidP="00A3363F">
            <w:pPr>
              <w:rPr>
                <w:rFonts w:ascii="Calibri" w:eastAsia="Times New Roman" w:hAnsi="Calibri" w:cs="Calibri"/>
                <w:color w:val="000000"/>
                <w:lang w:eastAsia="en-NZ"/>
              </w:rPr>
            </w:pPr>
          </w:p>
        </w:tc>
      </w:tr>
      <w:tr w:rsidR="00A3363F" w:rsidRPr="00A3363F" w14:paraId="330C6806" w14:textId="77777777" w:rsidTr="007E044A">
        <w:trPr>
          <w:trHeight w:val="288"/>
        </w:trPr>
        <w:tc>
          <w:tcPr>
            <w:tcW w:w="4536" w:type="dxa"/>
            <w:tcBorders>
              <w:top w:val="nil"/>
              <w:left w:val="nil"/>
              <w:bottom w:val="nil"/>
              <w:right w:val="nil"/>
            </w:tcBorders>
            <w:shd w:val="clear" w:color="auto" w:fill="auto"/>
            <w:noWrap/>
            <w:vAlign w:val="bottom"/>
            <w:hideMark/>
          </w:tcPr>
          <w:p w14:paraId="41CA1D2A" w14:textId="77777777" w:rsidR="00A3363F" w:rsidRPr="00A3363F" w:rsidRDefault="00A3363F" w:rsidP="00A3363F">
            <w:pPr>
              <w:rPr>
                <w:rFonts w:ascii="Calibri" w:eastAsia="Times New Roman" w:hAnsi="Calibri" w:cs="Calibri"/>
                <w:color w:val="000000"/>
                <w:lang w:eastAsia="en-NZ"/>
              </w:rPr>
            </w:pPr>
            <w:r w:rsidRPr="00A3363F">
              <w:rPr>
                <w:rFonts w:ascii="Calibri" w:eastAsia="Times New Roman" w:hAnsi="Calibri" w:cs="Calibri"/>
                <w:color w:val="000000"/>
                <w:lang w:eastAsia="en-NZ"/>
              </w:rPr>
              <w:t>Total Fees</w:t>
            </w:r>
          </w:p>
        </w:tc>
        <w:tc>
          <w:tcPr>
            <w:tcW w:w="1261" w:type="dxa"/>
            <w:tcBorders>
              <w:top w:val="nil"/>
              <w:left w:val="nil"/>
              <w:bottom w:val="nil"/>
              <w:right w:val="nil"/>
            </w:tcBorders>
            <w:shd w:val="clear" w:color="auto" w:fill="auto"/>
            <w:noWrap/>
            <w:vAlign w:val="bottom"/>
            <w:hideMark/>
          </w:tcPr>
          <w:p w14:paraId="01CDBC7D" w14:textId="77777777" w:rsidR="00A3363F" w:rsidRPr="00A3363F" w:rsidRDefault="00A3363F" w:rsidP="00A3363F">
            <w:pPr>
              <w:rPr>
                <w:rFonts w:ascii="Calibri" w:eastAsia="Times New Roman" w:hAnsi="Calibri" w:cs="Calibri"/>
                <w:color w:val="000000"/>
                <w:lang w:eastAsia="en-NZ"/>
              </w:rPr>
            </w:pPr>
          </w:p>
        </w:tc>
        <w:tc>
          <w:tcPr>
            <w:tcW w:w="1417" w:type="dxa"/>
            <w:tcBorders>
              <w:top w:val="nil"/>
              <w:left w:val="nil"/>
              <w:bottom w:val="nil"/>
              <w:right w:val="nil"/>
            </w:tcBorders>
            <w:shd w:val="clear" w:color="auto" w:fill="auto"/>
            <w:noWrap/>
            <w:vAlign w:val="bottom"/>
            <w:hideMark/>
          </w:tcPr>
          <w:p w14:paraId="4CC4ADEC" w14:textId="30B03830" w:rsidR="00A3363F" w:rsidRPr="00A3363F" w:rsidRDefault="007E044A" w:rsidP="00A3363F">
            <w:pPr>
              <w:jc w:val="right"/>
              <w:rPr>
                <w:rFonts w:ascii="Calibri" w:eastAsia="Times New Roman" w:hAnsi="Calibri" w:cs="Calibri"/>
                <w:color w:val="000000"/>
                <w:lang w:eastAsia="en-NZ"/>
              </w:rPr>
            </w:pPr>
            <w:r>
              <w:rPr>
                <w:rFonts w:ascii="Calibri" w:eastAsia="Times New Roman" w:hAnsi="Calibri" w:cs="Calibri"/>
                <w:color w:val="000000"/>
                <w:lang w:eastAsia="en-NZ"/>
              </w:rPr>
              <w:t>$</w:t>
            </w:r>
            <w:r w:rsidR="00A3363F" w:rsidRPr="00A3363F">
              <w:rPr>
                <w:rFonts w:ascii="Calibri" w:eastAsia="Times New Roman" w:hAnsi="Calibri" w:cs="Calibri"/>
                <w:color w:val="000000"/>
                <w:lang w:eastAsia="en-NZ"/>
              </w:rPr>
              <w:t>10,235.18</w:t>
            </w:r>
          </w:p>
        </w:tc>
        <w:tc>
          <w:tcPr>
            <w:tcW w:w="1134" w:type="dxa"/>
            <w:tcBorders>
              <w:top w:val="nil"/>
              <w:left w:val="nil"/>
              <w:bottom w:val="nil"/>
              <w:right w:val="nil"/>
            </w:tcBorders>
            <w:shd w:val="clear" w:color="auto" w:fill="auto"/>
            <w:noWrap/>
            <w:vAlign w:val="bottom"/>
            <w:hideMark/>
          </w:tcPr>
          <w:p w14:paraId="30511E84" w14:textId="77777777" w:rsidR="00A3363F" w:rsidRPr="00A3363F" w:rsidRDefault="00A3363F" w:rsidP="00A3363F">
            <w:pPr>
              <w:jc w:val="right"/>
              <w:rPr>
                <w:rFonts w:ascii="Calibri" w:eastAsia="Times New Roman" w:hAnsi="Calibri" w:cs="Calibri"/>
                <w:color w:val="000000"/>
                <w:lang w:eastAsia="en-NZ"/>
              </w:rPr>
            </w:pPr>
          </w:p>
        </w:tc>
      </w:tr>
      <w:tr w:rsidR="00A3363F" w:rsidRPr="00A3363F" w14:paraId="2F905980" w14:textId="77777777" w:rsidTr="007E044A">
        <w:trPr>
          <w:trHeight w:val="288"/>
        </w:trPr>
        <w:tc>
          <w:tcPr>
            <w:tcW w:w="4536" w:type="dxa"/>
            <w:tcBorders>
              <w:top w:val="nil"/>
              <w:left w:val="nil"/>
              <w:bottom w:val="nil"/>
              <w:right w:val="nil"/>
            </w:tcBorders>
            <w:shd w:val="clear" w:color="auto" w:fill="auto"/>
            <w:noWrap/>
            <w:vAlign w:val="bottom"/>
            <w:hideMark/>
          </w:tcPr>
          <w:p w14:paraId="7DFF7F40" w14:textId="52645B0E" w:rsidR="00A3363F" w:rsidRPr="00A3363F" w:rsidRDefault="00A3363F" w:rsidP="00A3363F">
            <w:pPr>
              <w:rPr>
                <w:rFonts w:ascii="Calibri" w:eastAsia="Times New Roman" w:hAnsi="Calibri" w:cs="Calibri"/>
                <w:color w:val="000000"/>
                <w:lang w:eastAsia="en-NZ"/>
              </w:rPr>
            </w:pPr>
            <w:r w:rsidRPr="00A3363F">
              <w:rPr>
                <w:rFonts w:ascii="Calibri" w:eastAsia="Times New Roman" w:hAnsi="Calibri" w:cs="Calibri"/>
                <w:color w:val="000000"/>
                <w:lang w:eastAsia="en-NZ"/>
              </w:rPr>
              <w:t>Balance written off</w:t>
            </w:r>
            <w:r w:rsidR="007E044A">
              <w:rPr>
                <w:rFonts w:ascii="Calibri" w:eastAsia="Times New Roman" w:hAnsi="Calibri" w:cs="Calibri"/>
                <w:color w:val="000000"/>
                <w:lang w:eastAsia="en-NZ"/>
              </w:rPr>
              <w:t xml:space="preserve"> before finalisation costs</w:t>
            </w:r>
          </w:p>
        </w:tc>
        <w:tc>
          <w:tcPr>
            <w:tcW w:w="1261" w:type="dxa"/>
            <w:tcBorders>
              <w:top w:val="nil"/>
              <w:left w:val="nil"/>
              <w:bottom w:val="nil"/>
              <w:right w:val="nil"/>
            </w:tcBorders>
            <w:shd w:val="clear" w:color="auto" w:fill="auto"/>
            <w:noWrap/>
            <w:vAlign w:val="bottom"/>
            <w:hideMark/>
          </w:tcPr>
          <w:p w14:paraId="4DC1A89E" w14:textId="77777777" w:rsidR="00A3363F" w:rsidRPr="00A3363F" w:rsidRDefault="00A3363F" w:rsidP="00A3363F">
            <w:pPr>
              <w:rPr>
                <w:rFonts w:ascii="Calibri" w:eastAsia="Times New Roman" w:hAnsi="Calibri" w:cs="Calibri"/>
                <w:color w:val="000000"/>
                <w:lang w:eastAsia="en-NZ"/>
              </w:rPr>
            </w:pPr>
          </w:p>
        </w:tc>
        <w:tc>
          <w:tcPr>
            <w:tcW w:w="1417" w:type="dxa"/>
            <w:tcBorders>
              <w:top w:val="single" w:sz="4" w:space="0" w:color="auto"/>
              <w:left w:val="nil"/>
              <w:bottom w:val="nil"/>
              <w:right w:val="nil"/>
            </w:tcBorders>
            <w:shd w:val="clear" w:color="auto" w:fill="auto"/>
            <w:noWrap/>
            <w:vAlign w:val="bottom"/>
            <w:hideMark/>
          </w:tcPr>
          <w:p w14:paraId="196EA4AB" w14:textId="762064E8" w:rsidR="00A3363F" w:rsidRPr="00A3363F" w:rsidRDefault="00A3363F" w:rsidP="00A3363F">
            <w:pPr>
              <w:jc w:val="right"/>
              <w:rPr>
                <w:rFonts w:ascii="Calibri" w:eastAsia="Times New Roman" w:hAnsi="Calibri" w:cs="Calibri"/>
                <w:color w:val="000000"/>
                <w:lang w:eastAsia="en-NZ"/>
              </w:rPr>
            </w:pPr>
            <w:r w:rsidRPr="00A3363F">
              <w:rPr>
                <w:rFonts w:ascii="Calibri" w:eastAsia="Times New Roman" w:hAnsi="Calibri" w:cs="Calibri"/>
                <w:color w:val="000000"/>
                <w:lang w:eastAsia="en-NZ"/>
              </w:rPr>
              <w:t xml:space="preserve">  </w:t>
            </w:r>
            <w:r>
              <w:rPr>
                <w:rFonts w:ascii="Calibri" w:eastAsia="Times New Roman" w:hAnsi="Calibri" w:cs="Calibri"/>
                <w:color w:val="000000"/>
                <w:lang w:eastAsia="en-NZ"/>
              </w:rPr>
              <w:t>$</w:t>
            </w:r>
            <w:r w:rsidRPr="00A3363F">
              <w:rPr>
                <w:rFonts w:ascii="Calibri" w:eastAsia="Times New Roman" w:hAnsi="Calibri" w:cs="Calibri"/>
                <w:color w:val="000000"/>
                <w:lang w:eastAsia="en-NZ"/>
              </w:rPr>
              <w:t xml:space="preserve">7,181.32 </w:t>
            </w:r>
          </w:p>
        </w:tc>
        <w:tc>
          <w:tcPr>
            <w:tcW w:w="1134" w:type="dxa"/>
            <w:tcBorders>
              <w:top w:val="nil"/>
              <w:left w:val="nil"/>
              <w:bottom w:val="nil"/>
              <w:right w:val="nil"/>
            </w:tcBorders>
            <w:shd w:val="clear" w:color="auto" w:fill="auto"/>
            <w:noWrap/>
            <w:vAlign w:val="bottom"/>
            <w:hideMark/>
          </w:tcPr>
          <w:p w14:paraId="44B003D8" w14:textId="77777777" w:rsidR="00A3363F" w:rsidRPr="00A3363F" w:rsidRDefault="00A3363F" w:rsidP="00A3363F">
            <w:pPr>
              <w:rPr>
                <w:rFonts w:ascii="Calibri" w:eastAsia="Times New Roman" w:hAnsi="Calibri" w:cs="Calibri"/>
                <w:color w:val="000000"/>
                <w:lang w:eastAsia="en-NZ"/>
              </w:rPr>
            </w:pPr>
          </w:p>
        </w:tc>
      </w:tr>
    </w:tbl>
    <w:p w14:paraId="70204985" w14:textId="77777777" w:rsidR="00255845" w:rsidRPr="00403A7C" w:rsidRDefault="00255845" w:rsidP="00403A7C">
      <w:pPr>
        <w:jc w:val="both"/>
        <w:rPr>
          <w:b/>
          <w:i/>
        </w:rPr>
      </w:pPr>
    </w:p>
    <w:sectPr w:rsidR="00255845" w:rsidRPr="00403A7C" w:rsidSect="0059006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2189" w14:textId="77777777" w:rsidR="00590063" w:rsidRDefault="00590063" w:rsidP="00353974">
      <w:r>
        <w:separator/>
      </w:r>
    </w:p>
  </w:endnote>
  <w:endnote w:type="continuationSeparator" w:id="0">
    <w:p w14:paraId="52B22385" w14:textId="77777777" w:rsidR="00590063" w:rsidRDefault="00590063" w:rsidP="0035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737B" w14:textId="77777777" w:rsidR="00D865ED" w:rsidRDefault="00D86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979820"/>
      <w:docPartObj>
        <w:docPartGallery w:val="Page Numbers (Bottom of Page)"/>
        <w:docPartUnique/>
      </w:docPartObj>
    </w:sdtPr>
    <w:sdtEndPr>
      <w:rPr>
        <w:noProof/>
      </w:rPr>
    </w:sdtEndPr>
    <w:sdtContent>
      <w:p w14:paraId="3C09B483" w14:textId="77777777" w:rsidR="00B40182" w:rsidRDefault="00B40182">
        <w:pPr>
          <w:pStyle w:val="Footer"/>
          <w:jc w:val="center"/>
        </w:pPr>
        <w:r>
          <w:fldChar w:fldCharType="begin"/>
        </w:r>
        <w:r>
          <w:instrText xml:space="preserve"> PAGE   \* MERGEFORMAT </w:instrText>
        </w:r>
        <w:r>
          <w:fldChar w:fldCharType="separate"/>
        </w:r>
        <w:r w:rsidR="00754059">
          <w:rPr>
            <w:noProof/>
          </w:rPr>
          <w:t>2</w:t>
        </w:r>
        <w:r>
          <w:rPr>
            <w:noProof/>
          </w:rPr>
          <w:fldChar w:fldCharType="end"/>
        </w:r>
      </w:p>
    </w:sdtContent>
  </w:sdt>
  <w:p w14:paraId="5B5ECE0B" w14:textId="77777777" w:rsidR="002E3827" w:rsidRDefault="002E3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CBE5" w14:textId="77777777" w:rsidR="00D865ED" w:rsidRDefault="00D8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C4ED4" w14:textId="77777777" w:rsidR="00590063" w:rsidRDefault="00590063" w:rsidP="00353974">
      <w:r>
        <w:separator/>
      </w:r>
    </w:p>
  </w:footnote>
  <w:footnote w:type="continuationSeparator" w:id="0">
    <w:p w14:paraId="03D3ADD4" w14:textId="77777777" w:rsidR="00590063" w:rsidRDefault="00590063" w:rsidP="0035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A8D1" w14:textId="77777777" w:rsidR="00D865ED" w:rsidRDefault="00D86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7EDC" w14:textId="77777777" w:rsidR="002E3827" w:rsidRDefault="002E3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399C" w14:textId="77777777" w:rsidR="00D865ED" w:rsidRDefault="00D8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625748D"/>
    <w:multiLevelType w:val="hybridMultilevel"/>
    <w:tmpl w:val="8B221D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1">
    <w:nsid w:val="61B1010E"/>
    <w:multiLevelType w:val="hybridMultilevel"/>
    <w:tmpl w:val="1C9C1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Code" w:val="INF01"/>
    <w:docVar w:name="DocName" w:val="D:\Apps\COREIPS\Master Docs - NZ\RC_templates\Receiverships\Finalisation\Final Report.docx"/>
  </w:docVars>
  <w:rsids>
    <w:rsidRoot w:val="00EE71D4"/>
    <w:rsid w:val="00012DFD"/>
    <w:rsid w:val="00035826"/>
    <w:rsid w:val="00087DE5"/>
    <w:rsid w:val="000E2BAC"/>
    <w:rsid w:val="000E75F9"/>
    <w:rsid w:val="000F2BFF"/>
    <w:rsid w:val="001C0B29"/>
    <w:rsid w:val="001C57FB"/>
    <w:rsid w:val="001D68DB"/>
    <w:rsid w:val="001D770D"/>
    <w:rsid w:val="001E7B16"/>
    <w:rsid w:val="00255845"/>
    <w:rsid w:val="00277113"/>
    <w:rsid w:val="002E3827"/>
    <w:rsid w:val="00353974"/>
    <w:rsid w:val="003547B9"/>
    <w:rsid w:val="00392612"/>
    <w:rsid w:val="003E73EB"/>
    <w:rsid w:val="00403A7C"/>
    <w:rsid w:val="00437ED7"/>
    <w:rsid w:val="00462FF3"/>
    <w:rsid w:val="005037CF"/>
    <w:rsid w:val="00534FE2"/>
    <w:rsid w:val="00590063"/>
    <w:rsid w:val="005E4E8F"/>
    <w:rsid w:val="00607D82"/>
    <w:rsid w:val="00710EAD"/>
    <w:rsid w:val="00713097"/>
    <w:rsid w:val="0074699B"/>
    <w:rsid w:val="00751CDB"/>
    <w:rsid w:val="00754059"/>
    <w:rsid w:val="007E044A"/>
    <w:rsid w:val="007F78EE"/>
    <w:rsid w:val="009141D0"/>
    <w:rsid w:val="0096517B"/>
    <w:rsid w:val="009D5873"/>
    <w:rsid w:val="00A13A78"/>
    <w:rsid w:val="00A3363F"/>
    <w:rsid w:val="00B40182"/>
    <w:rsid w:val="00B94B8E"/>
    <w:rsid w:val="00C139AE"/>
    <w:rsid w:val="00CC69FE"/>
    <w:rsid w:val="00CD5044"/>
    <w:rsid w:val="00D55CA5"/>
    <w:rsid w:val="00D8143A"/>
    <w:rsid w:val="00D865ED"/>
    <w:rsid w:val="00DB10CD"/>
    <w:rsid w:val="00DE64F5"/>
    <w:rsid w:val="00EE71D4"/>
    <w:rsid w:val="00F16771"/>
    <w:rsid w:val="00F511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7D782"/>
  <w15:docId w15:val="{93DCFF15-A370-4D21-A707-292CB2E8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10"/>
  </w:style>
  <w:style w:type="paragraph" w:styleId="Heading1">
    <w:name w:val="heading 1"/>
    <w:basedOn w:val="Normal"/>
    <w:next w:val="Normal"/>
    <w:link w:val="Heading1Char"/>
    <w:qFormat/>
    <w:rsid w:val="009141D0"/>
    <w:pPr>
      <w:keepNext/>
      <w:spacing w:after="240"/>
      <w:jc w:val="both"/>
      <w:outlineLvl w:val="0"/>
    </w:pPr>
    <w:rPr>
      <w:rFonts w:ascii="Times New Roman" w:eastAsia="Times New Roman" w:hAnsi="Times New Roman" w:cs="Times New Roman"/>
      <w:b/>
      <w:szCs w:val="20"/>
      <w:lang w:val="en-AU"/>
    </w:rPr>
  </w:style>
  <w:style w:type="paragraph" w:styleId="Heading3">
    <w:name w:val="heading 3"/>
    <w:basedOn w:val="Normal"/>
    <w:next w:val="Normal"/>
    <w:link w:val="Heading3Char"/>
    <w:qFormat/>
    <w:rsid w:val="00035826"/>
    <w:pPr>
      <w:keepNext/>
      <w:spacing w:before="240" w:after="60"/>
      <w:outlineLvl w:val="2"/>
    </w:pPr>
    <w:rPr>
      <w:rFonts w:ascii="Arial" w:eastAsia="Times New Roman"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974"/>
    <w:pPr>
      <w:tabs>
        <w:tab w:val="center" w:pos="4513"/>
        <w:tab w:val="right" w:pos="9026"/>
      </w:tabs>
    </w:pPr>
  </w:style>
  <w:style w:type="character" w:customStyle="1" w:styleId="HeaderChar">
    <w:name w:val="Header Char"/>
    <w:basedOn w:val="DefaultParagraphFont"/>
    <w:link w:val="Header"/>
    <w:uiPriority w:val="99"/>
    <w:rsid w:val="00353974"/>
  </w:style>
  <w:style w:type="paragraph" w:styleId="Footer">
    <w:name w:val="footer"/>
    <w:basedOn w:val="Normal"/>
    <w:link w:val="FooterChar"/>
    <w:uiPriority w:val="99"/>
    <w:unhideWhenUsed/>
    <w:rsid w:val="00353974"/>
    <w:pPr>
      <w:tabs>
        <w:tab w:val="center" w:pos="4513"/>
        <w:tab w:val="right" w:pos="9026"/>
      </w:tabs>
    </w:pPr>
  </w:style>
  <w:style w:type="character" w:customStyle="1" w:styleId="FooterChar">
    <w:name w:val="Footer Char"/>
    <w:basedOn w:val="DefaultParagraphFont"/>
    <w:link w:val="Footer"/>
    <w:uiPriority w:val="99"/>
    <w:rsid w:val="00353974"/>
  </w:style>
  <w:style w:type="character" w:styleId="Hyperlink">
    <w:name w:val="Hyperlink"/>
    <w:basedOn w:val="DefaultParagraphFont"/>
    <w:uiPriority w:val="99"/>
    <w:unhideWhenUsed/>
    <w:rsid w:val="00A13A78"/>
    <w:rPr>
      <w:color w:val="0000FF" w:themeColor="hyperlink"/>
      <w:u w:val="single"/>
    </w:rPr>
  </w:style>
  <w:style w:type="paragraph" w:styleId="ListParagraph">
    <w:name w:val="List Paragraph"/>
    <w:basedOn w:val="Normal"/>
    <w:uiPriority w:val="34"/>
    <w:qFormat/>
    <w:rsid w:val="00B40182"/>
    <w:pPr>
      <w:spacing w:after="160" w:line="259" w:lineRule="auto"/>
      <w:ind w:left="720"/>
      <w:contextualSpacing/>
    </w:pPr>
    <w:rPr>
      <w:lang w:val="en-AU"/>
    </w:rPr>
  </w:style>
  <w:style w:type="paragraph" w:styleId="BalloonText">
    <w:name w:val="Balloon Text"/>
    <w:basedOn w:val="Normal"/>
    <w:link w:val="BalloonTextChar"/>
    <w:uiPriority w:val="99"/>
    <w:semiHidden/>
    <w:unhideWhenUsed/>
    <w:rsid w:val="00B40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2"/>
    <w:rPr>
      <w:rFonts w:ascii="Segoe UI" w:hAnsi="Segoe UI" w:cs="Segoe UI"/>
      <w:sz w:val="18"/>
      <w:szCs w:val="18"/>
    </w:rPr>
  </w:style>
  <w:style w:type="character" w:customStyle="1" w:styleId="Heading1Char">
    <w:name w:val="Heading 1 Char"/>
    <w:basedOn w:val="DefaultParagraphFont"/>
    <w:link w:val="Heading1"/>
    <w:rsid w:val="009141D0"/>
    <w:rPr>
      <w:rFonts w:ascii="Times New Roman" w:eastAsia="Times New Roman" w:hAnsi="Times New Roman" w:cs="Times New Roman"/>
      <w:b/>
      <w:szCs w:val="20"/>
      <w:lang w:val="en-AU"/>
    </w:rPr>
  </w:style>
  <w:style w:type="paragraph" w:styleId="BodyText">
    <w:name w:val="Body Text"/>
    <w:basedOn w:val="Normal"/>
    <w:link w:val="BodyTextChar"/>
    <w:rsid w:val="009141D0"/>
    <w:pPr>
      <w:spacing w:after="240"/>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9141D0"/>
    <w:rPr>
      <w:rFonts w:ascii="Times New Roman" w:eastAsia="Times New Roman" w:hAnsi="Times New Roman" w:cs="Times New Roman"/>
      <w:szCs w:val="20"/>
      <w:lang w:val="en-AU"/>
    </w:rPr>
  </w:style>
  <w:style w:type="paragraph" w:styleId="BodyTextIndent">
    <w:name w:val="Body Text Indent"/>
    <w:basedOn w:val="Normal"/>
    <w:link w:val="BodyTextIndentChar"/>
    <w:rsid w:val="009141D0"/>
    <w:pPr>
      <w:spacing w:after="120"/>
      <w:ind w:left="283"/>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9141D0"/>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035826"/>
    <w:rPr>
      <w:rFonts w:ascii="Arial" w:eastAsia="Times New Roman" w:hAnsi="Arial" w:cs="Arial"/>
      <w:b/>
      <w:bCs/>
      <w:sz w:val="26"/>
      <w:szCs w:val="26"/>
      <w:lang w:val="en-AU"/>
    </w:rPr>
  </w:style>
  <w:style w:type="paragraph" w:customStyle="1" w:styleId="Default">
    <w:name w:val="Default"/>
    <w:rsid w:val="0074699B"/>
    <w:pPr>
      <w:autoSpaceDE w:val="0"/>
      <w:autoSpaceDN w:val="0"/>
      <w:adjustRightInd w:val="0"/>
    </w:pPr>
    <w:rPr>
      <w:rFonts w:ascii="Calibri" w:eastAsia="Times New Roman" w:hAnsi="Calibri" w:cs="Calibri"/>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746">
      <w:bodyDiv w:val="1"/>
      <w:marLeft w:val="0"/>
      <w:marRight w:val="0"/>
      <w:marTop w:val="0"/>
      <w:marBottom w:val="0"/>
      <w:divBdr>
        <w:top w:val="none" w:sz="0" w:space="0" w:color="auto"/>
        <w:left w:val="none" w:sz="0" w:space="0" w:color="auto"/>
        <w:bottom w:val="none" w:sz="0" w:space="0" w:color="auto"/>
        <w:right w:val="none" w:sz="0" w:space="0" w:color="auto"/>
      </w:divBdr>
    </w:div>
    <w:div w:id="1178932979">
      <w:bodyDiv w:val="1"/>
      <w:marLeft w:val="0"/>
      <w:marRight w:val="0"/>
      <w:marTop w:val="0"/>
      <w:marBottom w:val="0"/>
      <w:divBdr>
        <w:top w:val="none" w:sz="0" w:space="0" w:color="auto"/>
        <w:left w:val="none" w:sz="0" w:space="0" w:color="auto"/>
        <w:bottom w:val="none" w:sz="0" w:space="0" w:color="auto"/>
        <w:right w:val="none" w:sz="0" w:space="0" w:color="auto"/>
      </w:divBdr>
    </w:div>
    <w:div w:id="12703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2E361-AA4F-47C6-8097-F567A700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RC</dc:creator>
  <cp:lastModifiedBy>Carol Cullen</cp:lastModifiedBy>
  <cp:revision>8</cp:revision>
  <cp:lastPrinted>2020-12-07T01:26:00Z</cp:lastPrinted>
  <dcterms:created xsi:type="dcterms:W3CDTF">2020-12-03T18:07:00Z</dcterms:created>
  <dcterms:modified xsi:type="dcterms:W3CDTF">2020-12-07T02:06:00Z</dcterms:modified>
</cp:coreProperties>
</file>